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EnergieStG — Steuerentlastung für die Stromerzeugung</w:t>
      </w:r>
    </w:p>
    <w:p>
      <w:r>
        <w:rPr>
          <w:color w:val="555555"/>
          <w:sz w:val="18"/>
        </w:rPr>
        <w:t xml:space="preserve">Energiesteuergesetz</w:t>
      </w:r>
    </w:p>
    <w:p>
      <w:r>
        <w:rPr>
          <w:color w:val="555555"/>
          <w:sz w:val="18"/>
        </w:rPr>
        <w:t xml:space="preserve">Stand: 01.01.2026 (konsolidierte Textfassung, kein amtliches Inkrafttretensdatum)</w:t>
      </w:r>
    </w:p>
    <w:p>
      <w:r>
        <w:t xml:space="preserve">(1) Eine Steuerentlastung wird auf Antrag gewährt für Energieerzeugnisse, die nachweislich versteuert worden sind und zur Stromerzeugung in ortsfesten Anlagen verwendet worden sind, soweit der erzeugte Strom nicht nach § 9 Absatz 1 Nummer 4, 5 oder Nummer 6 des Stromsteuergesetzes von der Stromsteuer befreit ist. Wenn die in der Anlage erzeugte mechanische Energie neben der Stromerzeugung auch anderen Zwecken dient, wird nur für den auf die Stromerzeugung entfallenden Anteil an Energieerzeugnissen eine Steuerentlastung gewährt. Für nicht nach § 2 Absatz 1 Nummer 9 und 10, Absatz 3 Satz 1 oder Absatz 4a versteuerte Energieerzeugnisse ist die Höhe der Versteuerung auf Anforderung des Hauptzollamts durch den Entlastungsberechtigten nachzuweisen.</w:t>
      </w:r>
    </w:p>
    <w:p>
      <w:r>
        <w:t xml:space="preserve">(2) Energieerzeugnisse gelten nur dann als zur Stromerzeugung verwendet, soweit sie in der Stromerzeugungsanlage unmittelbar am Energieumwandlungsprozess teilnehmen. Unbeschadet der technisch bedingten Umwandlungsverluste ist die gesamte im Stromerzeugungsprozess eingesetzte Menge an Energieerzeugnissen entlastungsfähig. Zum Stromerzeugungsprozess gehören insbesondere nicht:</w:t>
      </w:r>
    </w:p>
    <w:p>
      <w:pPr>
        <w:ind w:left="420"/>
      </w:pPr>
      <w:r>
        <w:t xml:space="preserve">1. Dampferzeuger, soweit deren thermische Energie (Dampf) nicht der Stromerzeugung dient,</w:t>
      </w:r>
    </w:p>
    <w:p>
      <w:pPr>
        <w:ind w:left="420"/>
      </w:pPr>
      <w:r>
        <w:t xml:space="preserve">2. nachgeschaltete Abluftbehandlungsanlagen,</w:t>
      </w:r>
    </w:p>
    <w:p>
      <w:pPr>
        <w:ind w:left="420"/>
      </w:pPr>
      <w:r>
        <w:t xml:space="preserve">3. Zusatzfeuerungen, soweit die damit erzeugte thermische Energie nicht zur Stromerzeugung genutzt, sondern vor der Wärmekraftmaschine, insbesondere einer Dampfturbine oder einem Stirlingmotor, ausgekoppelt wird.</w:t>
      </w:r>
    </w:p>
    <w:p>
      <w:r>
        <w:t xml:space="preserve">Abluftbehandlungsanlagen im Sinn des Satzes 3 Nummer 2 sind insbesondere Rauchgasentschwefelungsanlagen, Rauchgasentstickungsanlagen sowie Kombinationen davon.</w:t>
      </w:r>
    </w:p>
    <w:p>
      <w:r>
        <w:t xml:space="preserve">(3) Abweichend von Absatz 1 beträgt die Steuerentlastung für nachweislich nach</w:t>
      </w:r>
    </w:p>
    <w:p>
      <w:pPr>
        <w:ind w:left="420"/>
      </w:pPr>
      <w:r>
        <w:t xml:space="preserve">1. § 2 Absatz 1 Nummer 1 Buchstabe a versteuerte Energieerzeugnisse 654,50 Euro für 1 000 Liter,</w:t>
      </w:r>
    </w:p>
    <w:p>
      <w:pPr>
        <w:ind w:left="420"/>
      </w:pPr>
      <w:r>
        <w:t xml:space="preserve">2. § 2 Absatz 1 Nummer 4 Buchstabe a versteuerte Energieerzeugnisse 470,40 Euro für 1 000 Liter,</w:t>
      </w:r>
    </w:p>
    <w:p>
      <w:pPr>
        <w:ind w:left="420"/>
      </w:pPr>
      <w:r>
        <w:t xml:space="preserve">3. § 2 Absatz 3 Satz 1 Nummer 1 Buchstabe a versteuerte Energieerzeugnisse 61,35 Euro für 1 000 Liter.</w:t>
      </w:r>
    </w:p>
    <w:p>
      <w:r>
        <w:t xml:space="preserve">Eine weitere Steuerentlastung kann für diese Energieerzeugnisse nicht gewährt werden.</w:t>
      </w:r>
    </w:p>
    <w:p>
      <w:r>
        <w:t xml:space="preserve">(4) Entlastungsberechtigt ist derjenige, der die Energieerzeugnisse zur Stromerzeugung verwendet hat. Verwender im Sinn des Satzes 1 ist nur diejenige Person, die die Energieerzeugnisse zum Betrieb einer Stromerzeugungsanlage in ihr einsetzt.</w:t>
      </w:r>
    </w:p>
    <w:p>
      <w:r>
        <w:rPr>
          <w:color w:val="555555"/>
          <w:sz w:val="17"/>
        </w:rPr>
        <w:t xml:space="preserve">Zitiervorschlag: § 53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