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EndlagerVlV — Art und Umfang des Aufwandes</w:t>
      </w:r>
    </w:p>
    <w:p>
      <w:r>
        <w:rPr>
          <w:color w:val="555555"/>
          <w:sz w:val="18"/>
        </w:rPr>
        <w:t xml:space="preserve">Endlagervorausleistungsverordnung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Vorausleistungen können erhoben werden, wenn notwendiger Aufwand entstanden ist für</w:t>
      </w:r>
    </w:p>
    <w:p>
      <w:pPr>
        <w:ind w:left="420"/>
      </w:pPr>
      <w:r>
        <w:t xml:space="preserve">1. die anlagenbezogene Forschung und Entwicklung,</w:t>
      </w:r>
    </w:p>
    <w:p>
      <w:pPr>
        <w:ind w:left="420"/>
      </w:pPr>
      <w:r>
        <w:t xml:space="preserve">2. den Erwerb von Grundstücken und Rechten,</w:t>
      </w:r>
    </w:p>
    <w:p>
      <w:pPr>
        <w:ind w:left="420"/>
      </w:pPr>
      <w:r>
        <w:t xml:space="preserve">3. die Planung,</w:t>
      </w:r>
    </w:p>
    <w:p>
      <w:pPr>
        <w:ind w:left="420"/>
      </w:pPr>
      <w:r>
        <w:t xml:space="preserve">4. die Erkundung,</w:t>
      </w:r>
    </w:p>
    <w:p>
      <w:pPr>
        <w:ind w:left="420"/>
      </w:pPr>
      <w:r>
        <w:t xml:space="preserve">5. die Unterhaltung von Grundstücken und Einrichtungen,</w:t>
      </w:r>
    </w:p>
    <w:p>
      <w:pPr>
        <w:ind w:left="420"/>
      </w:pPr>
      <w:r>
        <w:t xml:space="preserve">6. die Errichtung, die Erweiterung und die Erneuerung.</w:t>
      </w:r>
    </w:p>
    <w:p>
      <w:r>
        <w:rPr>
          <w:color w:val="555555"/>
          <w:sz w:val="17"/>
        </w:rPr>
        <w:t xml:space="preserve">Zitiervorschlag: § 3 EndlagerVlV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https://recht.nulegal.eu/gesetze/EndlagerVlV/3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