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EndlSiUntV — Geosynthese</w:t>
      </w:r>
    </w:p>
    <w:p>
      <w:r>
        <w:rPr>
          <w:color w:val="555555"/>
          <w:sz w:val="18"/>
        </w:rPr>
        <w:t xml:space="preserve">Endlagersicherheitsuntersuchungsverordnung</w:t>
      </w:r>
    </w:p>
    <w:p>
      <w:r>
        <w:rPr>
          <w:color w:val="555555"/>
          <w:sz w:val="18"/>
        </w:rPr>
        <w:t xml:space="preserve">Stand: 15.10.2020 (konsolidierte Textfassung, kein amtliches Inkrafttretensdatum)</w:t>
      </w:r>
    </w:p>
    <w:p>
      <w:r>
        <w:t xml:space="preserve">(1) Für jede vorläufige Sicherheitsuntersuchung ist eine Geosynthese zu erstellen.</w:t>
      </w:r>
    </w:p>
    <w:p>
      <w:r>
        <w:t xml:space="preserve">(2) Die Geosynthese enthält die Dokumentation und Interpretation aller geowissenschaftlichen Informationen zu einem Untersuchungsraum. Ziel der Geosynthese ist eine konsistente Darstellung insbesondere der für die Sicherheit des Endlagers relevanten geowissenschaftlichen Gegebenheiten. Der Umfang der dokumentierten geowissenschaftlichen Informationen muss das für die jeweilige vorläufige Sicherheitsuntersuchung erforderliche Maß abdecken.</w:t>
      </w:r>
    </w:p>
    <w:p>
      <w:r>
        <w:t xml:space="preserve">(3) Informationen, die außerhalb des Untersuchungsraums gewonnen wurden, sind zu kennzeichnen. Ihre Übertragbarkeit auf den Untersuchungsraum und die Notwendigkeit der Übertragung sind zu begründen.</w:t>
      </w:r>
    </w:p>
    <w:p>
      <w:r>
        <w:rPr>
          <w:color w:val="555555"/>
          <w:sz w:val="17"/>
        </w:rPr>
        <w:t xml:space="preserve">Zitiervorschlag: § 5 EndlSiUntV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https://recht.nulegal.eu/gesetze/EndlSiUntV/5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