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EndlSiUntV — Ableitung des Erkundungs-, Forschungs- und Entwicklungsbedarfs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Anhand der Bewertung des Endlagersystems und der Ungewissheiten nach den §§ 10 und 11 sind</w:t>
      </w:r>
    </w:p>
    <w:p>
      <w:pPr>
        <w:ind w:left="420"/>
      </w:pPr>
      <w:r>
        <w:t xml:space="preserve">1. aufbauend auf den identifizierten geowissenschaftlichen Kenntnisdefiziten im Untersuchungsraum standortbezogene Erkundungsbedarfe zu identifizieren, darzustellen und hinsichtlich ihrer Relevanz für die Sicherheit des Endlagersystems zu priorisieren,</w:t>
      </w:r>
    </w:p>
    <w:p>
      <w:pPr>
        <w:ind w:left="420"/>
      </w:pPr>
      <w:r>
        <w:t xml:space="preserve">2. sonstige Forschungs- und Entwicklungsbedarfe zu identifizieren, darzustellen und hinsichtlich ihrer Relevanz für die Sicherheit des Endlagersystems zu priorisieren.</w:t>
      </w:r>
    </w:p>
    <w:p>
      <w:r>
        <w:t xml:space="preserve">Zu den Erkundungs-, Forschungs- und Entwicklungsbedarfen nach den Nummern 1 und 2 ist jeweils darzustellen, welche Zeitdauer für ihre Bearbeitung voraussichtlich erforderlich ist.</w:t>
      </w:r>
    </w:p>
    <w:p>
      <w:r>
        <w:t xml:space="preserve">(2) In den weiterentwickelten vorläufigen Sicherheitsuntersuchungen nach § 16 Absatz 1 des Standortauswahlgesetzes ist zusätzlich darzustellen, welche der Erkundungsbedarfe nach Absatz 1 Satz 1 Nummer 1 als Prüfkriterium nach § 16 Absatz 2 Satz 3 des Standortauswahlgesetzes geeignet erscheinen.</w:t>
      </w:r>
    </w:p>
    <w:p>
      <w:r>
        <w:rPr>
          <w:color w:val="555555"/>
          <w:sz w:val="17"/>
        </w:rPr>
        <w:t xml:space="preserve">Zitiervorschlag: § 12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