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EndlSiAnfV — Integrität und Robustheit des einschlusswirksamen Gebirgsbereichs als wesentlicher Barriere</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Im Fall des § 4 Absatz 3 Nummer 1 ist für die zu erwartenden Entwicklungen im Bewertungszeitraum die Integrität des einschlusswirksamen Gebirgsbereichs zu prüfen und darzustellen und seine Robustheit zu begründen. Der einschlusswirksame Gebirgsbereich ist unter Berücksichtigung der zu erwartenden Entwicklungen räumlich eindeutig zu definieren. Es ist zu prüfen und darzustellen, dass die für den sicheren Einschluss der radioaktiven Abfälle relevanten Eigenschaften der technischen und geotechnischen Barrieren mindestens in dem Zeitraum erhalten bleiben, in dem diese Barrieren nach dem Sicherheitskonzept erforderlich sind.</w:t>
      </w:r>
    </w:p>
    <w:p>
      <w:r>
        <w:t xml:space="preserve">(2) Hinsichtlich der Integrität des einschlusswirksamen Gebirgsbereichs ist zu prüfen und darzustellen, dass</w:t>
      </w:r>
    </w:p>
    <w:p>
      <w:pPr>
        <w:ind w:left="420"/>
      </w:pPr>
      <w:r>
        <w:t xml:space="preserve">1. die Ausbildung von Fluidwegsamkeiten, die zum Eindringen oder Austreten von erheblichen Mengen an Flüssigkeiten oder Gasen führen können, innerhalb des einschlusswirksamen Gebirgsbereichs ausgeschlossen ist; dafür dürfen</w:t>
      </w:r>
    </w:p>
    <w:p>
      <w:pPr>
        <w:ind w:left="780"/>
      </w:pPr>
      <w:r>
        <w:t xml:space="preserve">a) die Dilatanzfestigkeiten der Gesteinsformationen des einschlusswirksamen Gebirgsbereichs außerhalb der auffahrungsbedingten Auflockerungszonen auf Grund von zu erwartenden Beanspruchungen nicht überschritten werden und</w:t>
      </w:r>
    </w:p>
    <w:p>
      <w:pPr>
        <w:ind w:left="780"/>
      </w:pPr>
      <w:r>
        <w:t xml:space="preserve">b) die zu erwartenden Fluiddrücke die Fluiddruckbelastbarkeiten der Gesteinsformationen des einschlusswirksamen Gebirgsbereichs nicht in einer Weise überschreiten, die zu einer erheblichen Zunahme von Fluidwegsamkeiten im einschlusswirksamen Gebirgsbereich führt;</w:t>
      </w:r>
    </w:p>
    <w:p>
      <w:pPr>
        <w:ind w:left="420"/>
      </w:pPr>
      <w:r>
        <w:t xml:space="preserve">2. durch die Temperaturentwicklung die Barrierewirkung des einschlusswirksamen Gebirgsbereichs nicht erheblich beeinträchtigt wird und</w:t>
      </w:r>
    </w:p>
    <w:p>
      <w:pPr>
        <w:ind w:left="420"/>
      </w:pPr>
      <w:r>
        <w:t xml:space="preserve">3. die möglichen Änderungen der chemischen Verhältnisse im Einlagerungsbereich, insbesondere auf Grund der in das Endlagerbergwerk eingebrachten Materialien, die Barrierewirkung des einschlusswirksamen Gebirgsbereichs nicht erheblich beeinträchtigen.</w:t>
      </w:r>
    </w:p>
    <w:p>
      <w:r>
        <w:t xml:space="preserve">(3) Bei der Prüfung und Darstellung sind sämtliche im Endlagerbereich aufzufahrenden oder bereits bestehenden Hohlräume und die zu ihrer Abdichtung und ihrem Verschluss vorgesehenen technischen und geotechnischen Barrieren zu berücksichtigen.</w:t>
      </w:r>
    </w:p>
    <w:p>
      <w:r>
        <w:t xml:space="preserve">(4) Die für die Langzeitsicherheit erforderlichen Eigenschaften von technischen oder geotechnischen Barrieren sind im Sicherheitskonzept zu spezifizieren. Es ist zu prüfen und darzustellen, dass die Herstellung und Errichtung der Barrieren nach diesen Spezifikationen in der erforderlichen Anzahl qualitätsgesichert möglich sind. Die vorgesehene Qualitätssicherung muss dem Stand von Wissenschaft und Technik entsprechen. Die Herstellung, die Errichtung und die Funktion der Barrieren müssen erfolgreich erprobt sein, soweit ihre Robustheit nicht anderweitig nachgewiesen werden kann und keine Sicherheitsreserven in einem Umfang bestehen, die den Verzicht auf eine Erprobung erlauben.</w:t>
      </w:r>
    </w:p>
    <w:p>
      <w:r>
        <w:rPr>
          <w:color w:val="555555"/>
          <w:sz w:val="17"/>
        </w:rPr>
        <w:t xml:space="preserve">Zitiervorschlag: § 5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