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EnWPrV — Durchführung der Prüfung</w:t>
      </w:r>
    </w:p>
    <w:p>
      <w:r>
        <w:rPr>
          <w:color w:val="555555"/>
          <w:sz w:val="18"/>
        </w:rPr>
        <w:t xml:space="preserve">Energiewirtschaftsfachwirtprüfungsverordnung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(1) Die Prüfung besteht aus einem selbstständigen schriftlichen Teil und einem selbstständigen mündlichen Teil.</w:t>
      </w:r>
    </w:p>
    <w:p>
      <w:r>
        <w:t xml:space="preserve">(2) Das Prüfungsverfahren ist innerhalb von zwei Jahren, beginnend vom Zeitpunkt der ersten Prüfungsleistung, abzuschließen.</w:t>
      </w:r>
    </w:p>
    <w:p>
      <w:r>
        <w:rPr>
          <w:color w:val="555555"/>
          <w:sz w:val="17"/>
        </w:rPr>
        <w:t xml:space="preserve">Zitiervorschlag: § 9 EnWPrV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