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EnWPrV — Wiederholung der Prüfung</w:t>
      </w:r>
    </w:p>
    <w:p>
      <w:r>
        <w:rPr>
          <w:color w:val="555555"/>
          <w:sz w:val="18"/>
        </w:rPr>
        <w:t xml:space="preserve">Energiewirtschaftsfachwirtprüfungsverordnung</w:t>
      </w:r>
    </w:p>
    <w:p>
      <w:r>
        <w:rPr>
          <w:color w:val="555555"/>
          <w:sz w:val="18"/>
        </w:rPr>
        <w:t xml:space="preserve">Historische Fassung: Stand 10.01.2020 bis 28.09.2023. Dies ist nicht die aktuelle Fassung.</w:t>
      </w:r>
    </w:p>
    <w:p>
      <w:r>
        <w:t xml:space="preserve">(1) Ist die schriftliche Prüfung nicht bestanden, kann sie zweimal wiederholt werden. Ist die mündliche Prüfung nicht bestanden, kann sie zweimal wiederholt werden.</w:t>
      </w:r>
    </w:p>
    <w:p>
      <w:r>
        <w:t xml:space="preserve">(2) Die zu prüfende Person hat die Wiederholungsprüfung bei der zuständigen Stelle zu beantragen.</w:t>
      </w:r>
    </w:p>
    <w:p>
      <w:r>
        <w:t xml:space="preserve">(3) Wer die Wiederholung der mündlichen Prüfung innerhalb von zwei Jahren, gerechnet vom Tag der nicht bestandenen Prüfung an, beantragt, ist von der schriftlichen Prüfung zu befreien, wenn die in der vorangegangenen schriftlichen Prüfung erbrachte Leistung mit mindestens „ausreichend“ bewertet worden ist.</w:t>
      </w:r>
    </w:p>
    <w:p>
      <w:r>
        <w:t xml:space="preserve">(4) Wer die Wiederholung der schriftlichen Prüfung innerhalb von zwei Jahren, gerechnet vom Tag der nicht bestandenen Prüfung an, beantragt, ist von der mündlichen Prüfung zu befreien, wenn die in der vorangegangenen mündlichen Prüfung erbrachte Leistung mit mindestens „ausreichend“ bewertet worden ist.</w:t>
      </w:r>
    </w:p>
    <w:p>
      <w:r>
        <w:t xml:space="preserve">(5) Auf Antrag kann im Fall der Wiederholung eines nicht bestandenen Prüfungsteils auch eine bereits bestandene Prüfung wiederholt werden. In diesem Fall gilt nur das Ergebnis der letzten Prüfung.</w:t>
      </w:r>
    </w:p>
    <w:p>
      <w:r>
        <w:rPr>
          <w:color w:val="555555"/>
          <w:sz w:val="17"/>
        </w:rPr>
        <w:t xml:space="preserve">Zitiervorschlag: § 16 EnWPrV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