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EnWG§118aSubV</w:t>
      </w:r>
    </w:p>
    <w:p>
      <w:r>
        <w:rPr>
          <w:color w:val="555555"/>
          <w:sz w:val="18"/>
        </w:rPr>
        <w:t xml:space="preserve">§ 118a EnWG-Subdelegationsverordnung</w:t>
      </w:r>
    </w:p>
    <w:p>
      <w:r>
        <w:rPr>
          <w:color w:val="555555"/>
          <w:sz w:val="18"/>
        </w:rPr>
        <w:t xml:space="preserve">Stand: 12.11.2022 (konsolidierte Textfassung, kein amtliches Inkrafttretensdatum)</w:t>
      </w:r>
    </w:p>
    <w:p>
      <w:r>
        <w:t xml:space="preserve">Auf Grund des § 118a Satz 1 und 2 des Energiewirtschaftsgesetzes vom 7. Juli 2005 (BGBl. I S. 1970, 3621), der durch Artikel 3 Nummer 20 des Gesetzes vom 8. Oktober 2022 (BGBl. I S. 1726) eingefügt worden ist, verordnet das Bundesministerium für Wirtschaft und Klimaschutz:</w:t>
      </w:r>
    </w:p>
    <w:p>
      <w:r>
        <w:rPr>
          <w:color w:val="555555"/>
          <w:sz w:val="17"/>
        </w:rPr>
        <w:t xml:space="preserve">Zitiervorschlag: Eingangsformel EnWG§118aSubV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https://recht.nulegal.eu/gesetze/EnWG%C2%A7118aSubV/eingangsformel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