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89 EnWG 2005 — Beteiligtenfähigkeit</w:t>
      </w:r>
    </w:p>
    <w:p>
      <w:r>
        <w:rPr>
          <w:color w:val="555555"/>
          <w:sz w:val="18"/>
        </w:rPr>
        <w:t xml:space="preserve">Energiewirtschaftsgesetz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Fähig, am Verfahren vor der Regulierungsbehörde, am Beschwerdeverfahren und am Rechtsbeschwerdeverfahren beteiligt zu sein, sind außer natürlichen und juristischen Personen auch sonstige Personenvereinigungen.</w:t>
      </w:r>
    </w:p>
    <w:p>
      <w:r>
        <w:rPr>
          <w:color w:val="555555"/>
          <w:sz w:val="17"/>
        </w:rPr>
        <w:t xml:space="preserve">Zitiervorschlag: § 89 EnWG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https://recht.nulegal.eu/gesetze/EnWG%202005/89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