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85a EnWG 2005 — Entsprechende Anwendung auf fachlich qualifizierte Stellen</w:t>
      </w:r>
    </w:p>
    <w:p>
      <w:r>
        <w:rPr>
          <w:color w:val="555555"/>
          <w:sz w:val="18"/>
        </w:rPr>
        <w:t xml:space="preserve">Energiewirtschaftsgesetz</w:t>
      </w:r>
    </w:p>
    <w:p>
      <w:r>
        <w:rPr>
          <w:color w:val="555555"/>
          <w:sz w:val="18"/>
        </w:rPr>
        <w:t xml:space="preserve">Stand: 05.01.2024 (konsolidierte Textfassung, kein amtliches Inkrafttretensdatum)</w:t>
      </w:r>
    </w:p>
    <w:p>
      <w:r>
        <w:t xml:space="preserve">Gegen Entscheidungen einer fachlich qualifizierten Stelle im Sinne einer Rechtsverordnung nach § 49 Absatz 4 Satz 1 Nummer 9, die auf Grund einer Rechtsverordnung nach § 49 Absatz 4 Satz 1 ergehen, ist die Beschwerde zulässig. Über die Beschwerde entscheidet ausschließlich das für den Sitz der Bundesnetzagentur zuständige Oberlandesgericht. Auf die Beschwerde sind die §§ 75 bis 85, 89, 90, 106 und 108 entsprechend anzuwenden. Eine Rechtsbeschwerde findet nicht statt.</w:t>
      </w:r>
    </w:p>
    <w:p>
      <w:r>
        <w:rPr>
          <w:color w:val="555555"/>
          <w:sz w:val="17"/>
        </w:rPr>
        <w:t xml:space="preserve">Zitiervorschlag: § 85a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https://recht.nulegal.eu/gesetze/EnWG%202005/85a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