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77 EnWG 2005 — Anordnung der sofortigen Vollziehung und der aufschiebenden Wirkung</w:t>
      </w:r>
    </w:p>
    <w:p>
      <w:r>
        <w:rPr>
          <w:color w:val="555555"/>
          <w:sz w:val="18"/>
        </w:rPr>
        <w:t xml:space="preserve">Energiewirtschaftsgesetz</w:t>
      </w:r>
    </w:p>
    <w:p>
      <w:r>
        <w:rPr>
          <w:color w:val="555555"/>
          <w:sz w:val="18"/>
        </w:rPr>
        <w:t xml:space="preserve">Stand: 10.06.2019 (konsolidierte Textfassung, kein amtliches Inkrafttretensdatum)</w:t>
      </w:r>
    </w:p>
    <w:p>
      <w:r>
        <w:t xml:space="preserve">(1) Die Regulierungsbehörde kann in den Fällen des § 76 Abs. 1 die sofortige Vollziehung der Entscheidung anordnen, wenn dies im öffentlichen Interesse oder im überwiegenden Interesse eines Beteiligten geboten ist.</w:t>
      </w:r>
    </w:p>
    <w:p>
      <w:r>
        <w:t xml:space="preserve">(2) Die Anordnung nach Absatz 1 kann bereits vor der Einreichung der Beschwerde getroffen werden.</w:t>
      </w:r>
    </w:p>
    <w:p>
      <w:r>
        <w:t xml:space="preserve">(3) Auf Antrag kann das Beschwerdegericht die aufschiebende Wirkung ganz oder teilweise wiederherstellen, wenn</w:t>
      </w:r>
    </w:p>
    <w:p>
      <w:pPr>
        <w:ind w:left="420"/>
      </w:pPr>
      <w:r>
        <w:t xml:space="preserve">1. die Voraussetzungen für die Anordnung nach Absatz 1 nicht vorgelegen haben oder nicht mehr vorliegen oder</w:t>
      </w:r>
    </w:p>
    <w:p>
      <w:pPr>
        <w:ind w:left="420"/>
      </w:pPr>
      <w:r>
        <w:t xml:space="preserve">2. ernstliche Zweifel an der Rechtmäßigkeit der angefochtenen Verfügung bestehen oder</w:t>
      </w:r>
    </w:p>
    <w:p>
      <w:pPr>
        <w:ind w:left="420"/>
      </w:pPr>
      <w:r>
        <w:t xml:space="preserve">3. die Vollziehung für den Betroffenen eine unbillige, nicht durch überwiegende öffentliche Interessen gebotene Härte zur Folge hätte.</w:t>
      </w:r>
    </w:p>
    <w:p>
      <w:r>
        <w:t xml:space="preserve">In den Fällen, in denen die Beschwerde keine aufschiebende Wirkung hat, kann die Regulierungsbehörde die Vollziehung aussetzen. Die Aussetzung soll erfolgen, wenn die Voraussetzungen des Satzes 1 Nr. 3 vorliegen. Das Beschwerdegericht kann auf Antrag die aufschiebende Wirkung ganz oder teilweise anordnen, wenn die Voraussetzungen des Satzes 1 Nr. 2 oder 3 vorliegen.</w:t>
      </w:r>
    </w:p>
    <w:p>
      <w:r>
        <w:t xml:space="preserve">(4) Der Antrag nach Absatz 3 Satz 1 oder 4 ist schon vor Einreichung der Beschwerde zulässig. Die Tatsachen, auf die der Antrag gestützt wird, sind vom Antragsteller glaubhaft zu machen. Ist die Entscheidung der Regulierungsbehörde schon vollzogen, kann das Gericht auch die Aufhebung der Vollziehung anordnen. Die Wiederherstellung und die Anordnung der aufschiebenden Wirkung können von der Leistung einer Sicherheit oder von anderen Auflagen abhängig gemacht werden. Sie können auch befristet werden.</w:t>
      </w:r>
    </w:p>
    <w:p>
      <w:r>
        <w:t xml:space="preserve">(5) Entscheidungen nach Absatz 3 Satz 1 und Beschlüsse über Anträge nach Absatz 3 Satz 4 können jederzeit geändert oder aufgehoben werden.</w:t>
      </w:r>
    </w:p>
    <w:p>
      <w:r>
        <w:rPr>
          <w:color w:val="555555"/>
          <w:sz w:val="17"/>
        </w:rPr>
        <w:t xml:space="preserve">Zitiervorschlag: § 77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https://recht.nulegal.eu/gesetze/EnWG%202005/77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