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EnWG 2005 — Veröffentlichung von Verfahrenseinleitungen und Entscheidungen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05.01.2024 (konsolidierte Textfassung, kein amtliches Inkrafttretensdatum)</w:t>
      </w:r>
    </w:p>
    <w:p>
      <w:r>
        <w:t xml:space="preserve">Die Einleitung von Verfahren nach § 29 Absatz 1 und 2 sowie Entscheidungen der Regulierungsbehörde auf der Grundlage des Teils 3 sind auf der Internetseite der Regulierungsbehörde zu veröffentlichen. Entscheidungen der Bundesnetzagentur auf der Grundlage des Teils 3 und des § 65 sind einschließlich der Begründungen auf der Internetseite der Bundesnetzagentur zu veröffentlichen. Im Übrigen können Verfahrenseinleitungen und Entscheidungen sowie deren Begründung von der Regulierungsbehörde veröffentlicht werden. Die Veröffentlichungen nach den Sätzen 1 bis 3 schließen auch die Veröffentlichung der Firmen betroffener Unternehmen mit ein. Satz 2 ist nicht anzuwenden auf Verfahren nach § 65 auf Grund einer Verordnung nach § 111f.</w:t>
      </w:r>
    </w:p>
    <w:p>
      <w:r>
        <w:rPr>
          <w:color w:val="555555"/>
          <w:sz w:val="17"/>
        </w:rPr>
        <w:t xml:space="preserve">Zitiervorschlag: § 74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https://recht.nulegal.eu/gesetze/EnWG%202005/74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