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EnWG 2005 — Ermittlungen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Regulierungsbehörde kann alle Ermittlungen führen und alle Beweise erheben, die erforderlich sind.</w:t>
      </w:r>
    </w:p>
    <w:p>
      <w:r>
        <w:t xml:space="preserve">(2) Für den Beweis durch Augenschein, Zeugen und Sachverständige sind § 372 Abs. 1, §§ 376, 377, 378, 380 bis 387, 390, 395 bis 397, 398 Abs. 1, §§ 401, 402, 404, 404a, 406 bis 409, 411 bis 414 der Zivilprozessordnung sinngemäß anzuwenden; Haft darf nicht verhängt werden. Für die Entscheidung über die Beschwerde ist das Oberlandesgericht zuständig.</w:t>
      </w:r>
    </w:p>
    <w:p>
      <w:r>
        <w:t xml:space="preserve">(3) Über die Zeugenaussage soll eine Niederschrift aufgenommen werden, die von dem ermittelnden Mitglied der Regulierungsbehörde und, wenn ein Urkundsbeamter zugezogen ist, auch von diesem zu unterschreiben ist. Die Niederschrift soll Ort und Tag der Verhandlung sowie die Namen der Mitwirkenden und Beteiligten ersehen lassen.</w:t>
      </w:r>
    </w:p>
    <w:p>
      <w:r>
        <w:t xml:space="preserve">(4) Die Niederschrift ist dem Zeugen zur Genehmigung vorzulesen oder zur eigenen Durchsicht vorzulegen. Die erteilte Genehmigung ist zu vermerken und von dem Zeugen zu unterschreiben. Unterbleibt die Unterschrift, so ist der Grund hierfür anzugeben.</w:t>
      </w:r>
    </w:p>
    <w:p>
      <w:r>
        <w:t xml:space="preserve">(5) Bei der Vernehmung von Sachverständigen sind die Bestimmungen der Absätze 3 und 4 anzuwenden.</w:t>
      </w:r>
    </w:p>
    <w:p>
      <w:r>
        <w:t xml:space="preserve">(6) Die Regulierungsbehörde kann das Amtsgericht um die Beeidigung von Zeugen ersuchen, wenn sie die Beeidigung zur Herbeiführung einer wahrheitsgemäßen Aussage für notwendig erachtet. Über die Beeidigung entscheidet das Gericht.</w:t>
      </w:r>
    </w:p>
    <w:p>
      <w:r>
        <w:t xml:space="preserve">(7) Die Bundesnetzagentur darf personenbezogene Daten, die ihr zur Durchführung der Verordnung (EU) Nr. 1227/2011 in der Fassung vom 13. Juni 2024 mitgeteilt werden, nur verarbeiten, soweit dies zur Erfüllung der in ihrer Zuständigkeit liegenden Aufgaben und für die Zwecke der Zusammenarbeit nach Artikel 7 Absatz 2 und Artikel 16 der Verordnung (EU) Nr. 1227/2011 in der Fassung vom 13. Juni 2024 erforderlich ist.</w:t>
      </w:r>
    </w:p>
    <w:p>
      <w:r>
        <w:t xml:space="preserve">(8) Die Bundesnetzagentur kann zur Erfüllung ihrer Aufgaben auch Wirtschaftsprüfer oder Sachverständige als Verwaltungshelfer bei Ermittlungen oder Überprüfungen einsetzen.</w:t>
      </w:r>
    </w:p>
    <w:p>
      <w:r>
        <w:rPr>
          <w:color w:val="555555"/>
          <w:sz w:val="17"/>
        </w:rPr>
        <w:t xml:space="preserve">Zitiervorschlag: § 68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