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 EnWG 2005 — Anhörung, Akteneinsicht, mündliche Verhandlung</w:t>
      </w:r>
    </w:p>
    <w:p>
      <w:r>
        <w:rPr>
          <w:color w:val="555555"/>
          <w:sz w:val="18"/>
        </w:rPr>
        <w:t xml:space="preserve">Energiewirtschaftsgesetz</w:t>
      </w:r>
    </w:p>
    <w:p>
      <w:r>
        <w:rPr>
          <w:color w:val="555555"/>
          <w:sz w:val="18"/>
        </w:rPr>
        <w:t xml:space="preserve">Stand: 05.01.2024 (konsolidierte Textfassung, kein amtliches Inkrafttretensdatum)</w:t>
      </w:r>
    </w:p>
    <w:p>
      <w:r>
        <w:t xml:space="preserve">(1) Die Regulierungsbehörde hat den Beteiligten Gelegenheit zur Stellungnahme zu geben.</w:t>
      </w:r>
    </w:p>
    <w:p>
      <w:r>
        <w:t xml:space="preserve">(2) Vertretern der von dem Verfahren berührten Wirtschaftskreise kann die Regulierungsbehörde in geeigneten Fällen Gelegenheit zur Stellungnahme geben.</w:t>
      </w:r>
    </w:p>
    <w:p>
      <w:r>
        <w:t xml:space="preserve">(3) Auf Antrag eines Beteiligten oder von Amts wegen kann die Regulierungsbehörde eine öffentliche mündliche Verhandlung durchführen. Für die Verhandlung oder für einen Teil davon ist die Öffentlichkeit auszuschließen, wenn sie eine Gefährdung der öffentlichen Ordnung, insbesondere der Sicherheit des Staates, oder die Gefährdung eines wichtigen Betriebs- oder Geschäftsgeheimnisses besorgen lässt.</w:t>
      </w:r>
    </w:p>
    <w:p>
      <w:r>
        <w:t xml:space="preserve">(4) Die §§ 45 und 46 des Verwaltungsverfahrensgesetzes sind anzuwenden.</w:t>
      </w:r>
    </w:p>
    <w:p>
      <w:r>
        <w:t xml:space="preserve">(5) Die Bundesnetzagentur kann Dritten Auskünfte aus den ein Verfahren betreffenden Akten erteilen oder Einsicht in diese gewähren, soweit diese hierfür ein berechtigtes Interesse darlegen. Die Bundesnetzagentur hat die Einsicht in die Unterlagen zu versagen, soweit dies aus wichtigen Gründen, insbesondere zur Sicherstellung der ordnungsgemäßen Erfüllung der Aufgaben der Behörde sowie zur Wahrung des Geheimschutzes oder von Betriebs- oder Geschäftsgeheimnissen oder sonstigen schutzwürdigen Interessen des Betroffenen, geboten ist. In Entwürfe zu Entscheidungen, die Arbeiten zu ihrer Vorbereitung und die Dokumente, die Abstimmungen betreffen, wird keine Akteneinsicht gewährt.</w:t>
      </w:r>
    </w:p>
    <w:p>
      <w:r>
        <w:rPr>
          <w:color w:val="555555"/>
          <w:sz w:val="17"/>
        </w:rPr>
        <w:t xml:space="preserve">Zitiervorschlag: § 67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https://recht.nulegal.eu/gesetze/EnWG%202005/67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