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5d EnWG 2005 — Dokumentations-, Melde-, Registrierungspflicht</w:t>
      </w:r>
    </w:p>
    <w:p>
      <w:r>
        <w:rPr>
          <w:color w:val="555555"/>
          <w:sz w:val="18"/>
        </w:rPr>
        <w:t xml:space="preserve">Energiewirtschaftsgesetz</w:t>
      </w:r>
    </w:p>
    <w:p>
      <w:r>
        <w:rPr>
          <w:color w:val="555555"/>
          <w:sz w:val="18"/>
        </w:rPr>
        <w:t xml:space="preserve">Stand: 07.12.2025 (konsolidierte Textfassung, kein amtliches Inkrafttretensdatum)</w:t>
      </w:r>
    </w:p>
    <w:p>
      <w:r>
        <w:t xml:space="preserve">(1) Der Betreiber nach § 5c Absatz 1 Satz 1 Nummer 1 bis 3 hat die Einhaltung der Anforderungen des IT-Sicherheitskatalogs zu dokumentieren. Der Betreiber nach § 5c Absatz 1 Satz 1 Nummer 1 und der Betreiber nach § 5c Absatz 1 Satz 1 Nummer 2 und 3, der jeweils eine besonders wichtige Einrichtung nach § 28 Absatz 1 des BSI-Gesetzes ist, hat die Dokumentation nach Satz 1 der Bundesnetzagentur unverzüglich nach der Erstellung zu übermitteln. Auf Verlangen der Bundesnetzagentur hat der Betreiber nach § 5c Absatz 1 Satz 1 Nummer 1 bis 3 einen Mängelbeseitigungsplan vorzulegen. Ergeben sich aus dem Mängelbeseitigungsplan Sicherheitsmängel, so kann die Bundesnetzagentur von dem Betreiber die Beseitigung dieser Mängel innerhalb einer gesetzten Frist verlangen. Der Betreiber hat der Bundesnetzagentur und den in deren Auftrag handelnden Personen zum Zweck der Überprüfung der Einhaltung des IT-Sicherheitskatalogs das Betreten der Geschäfts- und Betriebsräume während der üblichen Betriebszeiten zu gestatten und auf Verlangen die in Betracht kommenden Aufzeichnungen, Schriftstücke und sonstigen Unterlagen in geeigneter Weise vorzulegen. Er hat Auskunft zu erteilen und die erforderliche Unterstützung zu gewähren. Für die Überprüfung erhebt die Bundesnetzagentur nur dann Gebühren und Auslagen, wenn die Bundesnetzagentur auf Grund von Anhaltspunkten tätig geworden ist, die berechtigte Zweifel an der Einhaltung der Anforderungen des IT-Sicherheitskatalogs begründen.</w:t>
      </w:r>
    </w:p>
    <w:p>
      <w:r>
        <w:t xml:space="preserve">(2) Erlangt die Bundesnetzagentur Kenntnis über Hinweise oder Informationen, wonach ein Betreiber nach § 5c Absatz 1 Satz 1 Nummer 1 bis 3 die Anforderungen des IT-Sicherheitskatalogs nicht oder nicht richtig umsetzt, so kann sie von dem Betreiber Informationen anfordern, um die Einhaltung des IT-Sicherheitskatalogs zu überprüfen. Absatz 1 Satz 3 bis 7 ist entsprechend anzuwenden.</w:t>
      </w:r>
    </w:p>
    <w:p>
      <w:r>
        <w:t xml:space="preserve">(3) Der Betreiber nach § 5c Absatz 1 Satz 1 Nummer 1 bis 3 ist verpflichtet, der Meldestelle nach § 32 des BSI-Gesetzes folgende Informationen zu melden:</w:t>
      </w:r>
    </w:p>
    <w:p>
      <w:pPr>
        <w:ind w:left="420"/>
      </w:pPr>
      <w:r>
        <w:t xml:space="preserve">1. unverzüglich, spätestens jedoch innerhalb von 24 Stunden nach Kenntniserlangung von einem erheblichen Sicherheitsvorfall nach § 2 Nummer 11 des BSI-Gesetzes: eine frühe Erstmeldung, in der angegeben wird, ob der Verdacht besteht, dass der erhebliche Sicherheitsvorfall auf eine rechtswidrige oder eine böswillige Handlung zurückzuführen ist oder dass er grenzüberschreitende Auswirkungen haben könnte,</w:t>
      </w:r>
    </w:p>
    <w:p>
      <w:pPr>
        <w:ind w:left="420"/>
      </w:pPr>
      <w:r>
        <w:t xml:space="preserve">2. unverzüglich, spätestens jedoch innerhalb von 72 Stunden nach Kenntniserlangung von einem erheblichen Sicherheitsvorfall nach § 2 Nummer 11 des BSI-Gesetzes: eine Meldung über den erheblichen Sicherheitsvorfall, in der die in Nummer 1 genannten Informationen bestätigt oder aktualisiert werden und in der eine erste Bewertung des erheblichen Sicherheitsvorfalls vorgenommen wird, einschließlich der Bewertung seines Schweregrads und seiner Auswirkungen und einschließlich der Angabe der Kompromittierungsfaktoren,</w:t>
      </w:r>
    </w:p>
    <w:p>
      <w:pPr>
        <w:ind w:left="420"/>
      </w:pPr>
      <w:r>
        <w:t xml:space="preserve">3. auf Ersuchen des Bundesamtes für Sicherheit in der Informationstechnik eine Zwischenmeldung über relevante Statusaktualisierungen,</w:t>
      </w:r>
    </w:p>
    <w:p>
      <w:pPr>
        <w:ind w:left="420"/>
      </w:pPr>
      <w:r>
        <w:t xml:space="preserve">4. spätestens einen Monat nach Übermittlung der Meldung des erheblichen Sicherheitsvorfalls nach § 2 Nummer 11 des BSI-Gesetzes eine Abschlussmeldung, die Folgendes enthält:</w:t>
      </w:r>
    </w:p>
    <w:p>
      <w:pPr>
        <w:ind w:left="780"/>
      </w:pPr>
      <w:r>
        <w:t xml:space="preserve">a) eine ausführliche Beschreibung des erheblichen Sicherheitsvorfalls nach § 2 Nummer 11 des BSI-Gesetzes, einschließlich seines Schweregrads und seiner Auswirkungen,</w:t>
      </w:r>
    </w:p>
    <w:p>
      <w:pPr>
        <w:ind w:left="780"/>
      </w:pPr>
      <w:r>
        <w:t xml:space="preserve">b) Angaben zur Art der Bedrohung beziehungsweise zur Ursache, die wahrscheinlich den erheblichen Sicherheitsvorfall nach § 2 Nummer 11 des BSI-Gesetzes ausgelöst hat,</w:t>
      </w:r>
    </w:p>
    <w:p>
      <w:pPr>
        <w:ind w:left="780"/>
      </w:pPr>
      <w:r>
        <w:t xml:space="preserve">c) Angaben zu den getroffenen und den laufenden Abhilfemaßnahmen zur Abwendung oder Behebung des erheblichen Sicherheitsvorfalls,</w:t>
      </w:r>
    </w:p>
    <w:p>
      <w:pPr>
        <w:ind w:left="780"/>
      </w:pPr>
      <w:r>
        <w:t xml:space="preserve">d) gegebenenfalls die grenzüberschreitenden Auswirkungen des erheblichen Sicherheitsvorfalls nach § 2 Nummer 11 des BSI-Gesetzes.</w:t>
      </w:r>
    </w:p>
    <w:p>
      <w:r>
        <w:t xml:space="preserve">§ 32 Absatz 2 bis 5 und § 36 des BSI-Gesetzes sind entsprechend anzuwenden. Bei Meldungen nach diesem Absatz trifft das Bundesamt für Sicherheit in der Informationstechnik Maßnahmen nach § 36 des BSI-Gesetzes im Benehmen mit der Bundesnetzagentur.</w:t>
      </w:r>
    </w:p>
    <w:p>
      <w:r>
        <w:t xml:space="preserve">(4) Der Betreiber eines Energieversorgungsnetzes, der keine besonders wichtige Einrichtung nach § 28 Absatz 1 des BSI-Gesetzes oder keine wichtige Einrichtung nach § 28 Absatz 2 des BSI-Gesetzes ist, ist verpflichtet, spätestens bis zum Ablauf des 6. März 2026 dem Bundesamt für Sicherheit in der Informationstechnik die Angaben nach § 33 Absatz 1 Nummer 1 bis 4 des BSI-Gesetzes zur Registrierung zu übermitteln. § 33 Absatz 2 bis 5 des BSI-Gesetzes ist für den in Satz 1 genannten Betreiber entsprechend anzuwenden mit der Maßgabe, dass das Bundesamt für Sicherheit in der Informationstechnik die Registrierung auch selbst vornehmen und eine Kontaktstelle benennen kann, wenn der Betreiber seine Pflicht zur Registrierung nicht erfüllt. Nimmt das Bundesamt für Sicherheit in der Informationstechnik eine solche Registrierung selbst vor, so informiert es sowohl den betreffenden Betreiber als auch die Bundesnetzagentur darüber und übermittelt die damit verbundenen Kontaktdaten. Jeder Betreiber hat sicherzustellen, dass er über die von ihm benannte oder durch die durch das Bundesamt für Sicherheit in der Informationstechnik festgelegte Kontaktstelle jederzeit erreichbar ist. Für den Betreiber eines Energieversorgungsnetzes, der eine besonders wichtige Einrichtung nach § 28 Absatz 1 des BSI-Gesetzes oder eine wichtige Einrichtung nach § 28 Absatz 2 des BSI-Gesetzes ist und für Betreiber nach § 5c Absatz 1 Satz 1 Nummer 2 und 3 ist § 33 des BSI-Gesetzes auch mit den in den Sätzen 2 bis 4 enthaltenen Maßgaben anzuwenden. Das Bundesamt für Sicherheit in der Informationstechnik übermittelt die durch die Registrierung der Betreiber nach § 5c Absatz 1 Satz 1 Nummer 1 bis 3 erhaltenen Daten sowie jede Änderung der Registrierungen unverzüglich an die Bundesnetzagentur. Die Übermittlung von Informationen durch das Bundesamt für Sicherheit in der Informationstechnik nach § 40 Absatz 3 Nummer 4 Buchstabe a des BSI-Gesetzes erfolgt an diese Kontaktstelle.</w:t>
      </w:r>
    </w:p>
    <w:p>
      <w:r>
        <w:t xml:space="preserve">(5) Das Bundesamt für Sicherheit in der Informationstechnik hat die Hinweise oder Informationen nach Absatz 2 und solche Meldungen über Sicherheitsvorfälle nach § 32 des BSI-Gesetzes, bei denen das Bundesamt für Sicherheit in der Informationstechnik Kenntnis von einer Relevanz für die Energieversorgungssicherheit und die Erfüllung der Zwecke und Ziele nach § 1 erlangt, unverzüglich an die Bundesnetzagentur weiterzuleiten. Die Bundesnetzagentur führt unverzüglich eine Bewertung der Auswirkungen des nach Satz 1 übermittelten Sicherheitsvorfalls auf die Energieversorgungssicherheit durch und übermittelt ihre Ergebnisse an das Bundesamt für Sicherheit in der Informationstechnik. Die Bundesnetzagentur kann von dem betroffenen Unternehmen die Herausgabe der zur Bewertung der Auswirkungen des Sicherheitsvorfalls auf die Energieversorgungssicherheit notwendigen Informationen, einschließlich personenbezogener Daten, verlangen. Sie ist befugt, zur Bewertung der Auswirkungen des Sicherheitsvorfalls auf die Energieversorgungssicherheit erforderliche personenbezogene Daten zu erheben, zu speichern und zu verwenden. Das betroffene Unternehmen hat der Bundesnetzagentur die zur Bewertung der Auswirkungen des Sicherheitsvorfalls auf die Energieversorgungssicherheit notwendigen Informationen, einschließlich personenbezogener Daten, zu übermitteln. Die Bundesnetzagentur kann bei der Durchführung der Bewertung nach Satz 2 die Betreiber von Übertragungs-, von Fernleitungs- sowie von Verteilernetzen einbeziehen und ist befugt, ihnen die hierzu erforderlichen personenbezogenen Daten zu übermitteln. Die Betreiber von Übertragungs-, von Fernleitungs- sowie von Verteilernetzen sind befugt, die ihnen nach Satz 5 zum dort genannten Zweck übermittelten personenbezogenen Daten zu erheben, zu speichern und zu verwenden. Nach Erstellung der Bewertung sind die hierzu gespeicherten und verwendeten personenbezogenen Daten von der Bundesnetzagentur und den Betreibern von Übertragungs-, von Fernleitungs- sowie von Verteilernetzen unverzüglich zu löschen. Das Bundesamt für Sicherheit in der Informationstechnik berücksichtigt die Bewertung der Bundesnetzagentur bei der Erfüllung der Aufgaben nach § 40 Absatz 3 Nummer 2 des BSI-Gesetzes. Das Bundesamt für Sicherheit in der Informationstechnik und die Bundesnetzagentur haben jeweils sicherzustellen, dass die unbefugte Offenbarung der ihnen nach Satz 1 zur Kenntnis gelangten Hinweise und Meldungen ausgeschlossen wird. Zugang zu den Akten des Bundesamtes für Sicherheit in der Informationstechnik sowie zu den Akten der Bundesnetzagentur in Angelegenheiten nach § 5c Absatz 1 bis 5 und den Absätzen 1 bis 4 sowie dieses Absatzes wird nicht gewährt. § 29 des Verwaltungsverfahrensgesetzes bleibt unberührt.</w:t>
      </w:r>
    </w:p>
    <w:p>
      <w:r>
        <w:rPr>
          <w:color w:val="555555"/>
          <w:sz w:val="17"/>
        </w:rPr>
        <w:t xml:space="preserve">Zitiervorschlag: § 5d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