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EnWG 2005 — Speicherungspflichten, Veröffentlichung von Daten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Energieversorgungsunternehmen, die Energie an Kunden verkaufen, haben die hierfür erforderlichen Daten über sämtliche mit Großhandelskunden und Transportnetzbetreibern sowie im Gasbereich mit Betreibern von Gasspeicheranlagen und LNG-Anlagen im Rahmen von Energieversorgungsverträgen und Energiederivaten getätigte Transaktionen für die Dauer von fünf Jahren zu speichern und sie auf Verlangen der Regulierungsbehörde, dem Bundeskartellamt, den Landeskartellbehörden sowie der Europäischen Kommission zu übermitteln, soweit dies für deren jeweilige Aufgabenerfüllung erforderlich ist. Daten im Sinne des Satzes 1 sind genaue Angaben zu den Merkmalen der Transaktionen wie Laufzeit-, Liefer- und Abrechnungsbestimmungen, Menge, Datum und Uhrzeit der Ausführung, Transaktionspreise und Angaben zur Identifizierung des betreffenden Vertragspartners sowie entsprechende Angaben zu sämtlichen offenen Positionen und nicht abgerechneten Energieversorgungsverträgen und Energiederivaten.</w:t>
      </w:r>
    </w:p>
    <w:p>
      <w:r>
        <w:t xml:space="preserve">(2) Die Regulierungsbehörde kann Informationen nach Absatz 1 in nicht personenbezogener Form veröffentlichen, wenn damit keine wirtschaftlich sensiblen Daten über einzelne Marktakteure oder einzelne Transaktionen preisgegeben werden. Satz 1 gilt nicht für Informationen über Energiederivate. Die Regulierungsbehörde stellt vor der Veröffentlichung das Einvernehmen mit dem Bundeskartellamt her.</w:t>
      </w:r>
    </w:p>
    <w:p>
      <w:r>
        <w:t xml:space="preserve">(3) Soweit sich aus dem</w:t>
      </w:r>
    </w:p>
    <w:p>
      <w:pPr>
        <w:ind w:left="420"/>
      </w:pPr>
      <w:r>
        <w:t xml:space="preserve">1. Wertpapierhandelsgesetz,</w:t>
      </w:r>
    </w:p>
    <w:p>
      <w:pPr>
        <w:ind w:left="420"/>
      </w:pPr>
      <w:r>
        <w:t xml:space="preserve">2. den Artikeln 72 bis 76 der Delegierten Verordnung (EU) 2017/565 oder</w:t>
      </w:r>
    </w:p>
    <w:p>
      <w:pPr>
        <w:ind w:left="420"/>
      </w:pPr>
      <w:r>
        <w:t xml:space="preserve">3. handels- oder steuerrechtlichen Bestimmungen Pflichten zur Aufbewahrung ergeben, die mit den Pflichten nach Absatz 1 vergleichbar sind, ist das Energieversorgungsunternehmen insoweit von den Pflichten zur Aufbewahrung gemäß Absatz 1 befreit.</w:t>
      </w:r>
    </w:p>
    <w:p>
      <w:r>
        <w:rPr>
          <w:color w:val="555555"/>
          <w:sz w:val="17"/>
        </w:rPr>
        <w:t xml:space="preserve">Zitiervorschlag: § 5a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