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58b EnWG 2005 — Beteiligung der Bundesnetzagentur und Mitteilungen in Strafsachen</w:t>
      </w:r>
    </w:p>
    <w:p>
      <w:r>
        <w:rPr>
          <w:color w:val="555555"/>
          <w:sz w:val="18"/>
        </w:rPr>
        <w:t xml:space="preserve">Energiewirtschaftsgesetz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Staatsanwaltschaft informiert die Bundesnetzagentur über die Einleitung eines Ermittlungsverfahrens, welches Straftaten nach § 95a oder § 95b betrifft. Werden im Ermittlungsverfahren Sachverständige benötigt, können fachkundige Mitarbeiter der Bundesnetzagentur herangezogen werden. Erwägt die Staatsanwaltschaft, das Verfahren einzustellen, so hat sie die Bundesnetzagentur zu hören.</w:t>
      </w:r>
    </w:p>
    <w:p>
      <w:r>
        <w:t xml:space="preserve">(2) Das Gericht teilt der Bundesnetzagentur in einem Verfahren, welches Straftaten nach § 95a oder § 95b betrifft, den Termin zur Hauptverhandlung mit.</w:t>
      </w:r>
    </w:p>
    <w:p>
      <w:r>
        <w:t xml:space="preserve">(3) Der Bundesnetzagentur ist auf Antrag Akteneinsicht zu gewähren, es sei denn, schutzwürdige Interessen des Betroffenen stehen dem entgegen oder der Untersuchungserfolg der Ermittlungen wird dadurch gefährdet.</w:t>
      </w:r>
    </w:p>
    <w:p>
      <w:r>
        <w:t xml:space="preserve">(4) In Strafverfahren, die Straftaten nach § 95a oder § 95b zum Gegenstand haben, ist der Bundesnetzagentur im Fall der Erhebung der öffentlichen Klage Folgendes zu übermitteln:</w:t>
      </w:r>
    </w:p>
    <w:p>
      <w:pPr>
        <w:ind w:left="420"/>
      </w:pPr>
      <w:r>
        <w:t xml:space="preserve">1. die Anklageschrift oder eine an ihre Stelle tretende Antragsschrift,</w:t>
      </w:r>
    </w:p>
    <w:p>
      <w:pPr>
        <w:ind w:left="420"/>
      </w:pPr>
      <w:r>
        <w:t xml:space="preserve">2. der Antrag auf Erlass eines Strafbefehls und</w:t>
      </w:r>
    </w:p>
    <w:p>
      <w:pPr>
        <w:ind w:left="420"/>
      </w:pPr>
      <w:r>
        <w:t xml:space="preserve">3. die das Verfahren abschließende Entscheidung mit Begründung; ist gegen die Entscheidung ein Rechtsmittel eingelegt worden, ist sie unter Hinweis darauf zu übermitteln.</w:t>
      </w:r>
    </w:p>
    <w:p>
      <w:r>
        <w:t xml:space="preserve">In Verfahren wegen leichtfertig begangener Straftaten wird die Bundesnetzagentur über die in den Nummern 1 und 2 bestimmten Übermittlungen nur dann informiert, wenn aus der Sicht der übermittelnden Stelle unverzüglich Entscheidungen oder andere Maßnahmen der Bundesnetzagentur geboten sind.</w:t>
      </w:r>
    </w:p>
    <w:p>
      <w:r>
        <w:rPr>
          <w:color w:val="555555"/>
          <w:sz w:val="17"/>
        </w:rPr>
        <w:t xml:space="preserve">Zitiervorschlag: § 58b EnWG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https://recht.nulegal.eu/gesetze/EnWG%202005/58b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