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EnWG 2005 — Meldepflichten bei Versorgungsstörungen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Betreiber von Energieversorgungsnetzen haben der Bundesnetzagentur bis zum 30. April eines Jahres über alle in ihrem Netz im letzten Kalenderjahr aufgetretenen Versorgungsunterbrechungen einen Bericht vorzulegen. Dieser Bericht hat mindestens folgende Angaben für jede Versorgungsunterbrechung zu enthalten:</w:t>
      </w:r>
    </w:p>
    <w:p>
      <w:pPr>
        <w:ind w:left="420"/>
      </w:pPr>
      <w:r>
        <w:t xml:space="preserve">1. den Zeitpunkt und die Dauer der Versorgungsunterbrechung,</w:t>
      </w:r>
    </w:p>
    <w:p>
      <w:pPr>
        <w:ind w:left="420"/>
      </w:pPr>
      <w:r>
        <w:t xml:space="preserve">2. das Ausmaß der Versorgungsunterbrechung und</w:t>
      </w:r>
    </w:p>
    <w:p>
      <w:pPr>
        <w:ind w:left="420"/>
      </w:pPr>
      <w:r>
        <w:t xml:space="preserve">3. die Ursache der Versorgungsunterbrechung.</w:t>
      </w:r>
    </w:p>
    <w:p>
      <w:r>
        <w:t xml:space="preserve">In dem Bericht hat der Netzbetreiber die auf Grund des Störungsgeschehens ergriffenen Maßnahmen zur Vermeidung künftiger Versorgungsstörungen darzulegen. Darüber hinaus ist in dem Bericht die durchschnittliche Versorgungsunterbrechung in Minuten je angeschlossenem Letztverbraucher für das letzte Kalenderjahr anzugeben. Die Bundesnetzagentur kann Vorgaben zur formellen Gestaltung des Berichts machen sowie Ergänzungen und Erläuterungen des Berichts verlangen, soweit dies zur Prüfung der Versorgungszuverlässigkeit des Netzbetreibers erforderlich ist. Sofortige Meldepflichten für Störungen mit überregionalen Auswirkungen richten sich nach § 13 Absatz 8.</w:t>
      </w:r>
    </w:p>
    <w:p>
      <w:r>
        <w:rPr>
          <w:color w:val="555555"/>
          <w:sz w:val="17"/>
        </w:rPr>
        <w:t xml:space="preserve">Zitiervorschlag: § 52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