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46a EnWG 2005 — Auskunftsanspruch der Gemeinde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bisherige Nutzungsberechtigte ist verpflichtet, der Gemeinde spätestens ein Jahr vor Bekanntmachung der Gemeinde nach § 46 Absatz 3 diejenigen Informationen über die technische und wirtschaftliche Situation des Netzes zur Verfügung zu stellen, die für eine Bewertung des Netzes im Rahmen einer Bewerbung um den Abschluss eines Vertrages nach § 46 Absatz 2 Satz 1 erforderlich sind. Zu den Informationen über die wirtschaftliche Situation des Netzes gehören insbesondere</w:t>
      </w:r>
    </w:p>
    <w:p>
      <w:pPr>
        <w:ind w:left="420"/>
      </w:pPr>
      <w:r>
        <w:t xml:space="preserve">1. die im Zeitpunkt der Errichtung der Verteilungsanlagen jeweils erstmalig aktivierten Anschaffungs- und Herstellungskosten gemäß § 255 des Handelsgesetzbuchs,</w:t>
      </w:r>
    </w:p>
    <w:p>
      <w:pPr>
        <w:ind w:left="420"/>
      </w:pPr>
      <w:r>
        <w:t xml:space="preserve">2. das Jahr der Aktivierung der Verteilungsanlagen,</w:t>
      </w:r>
    </w:p>
    <w:p>
      <w:pPr>
        <w:ind w:left="420"/>
      </w:pPr>
      <w:r>
        <w:t xml:space="preserve">3. die jeweils in Anwendung gebrachten betriebsgewöhnlichen Nutzungsdauern und</w:t>
      </w:r>
    </w:p>
    <w:p>
      <w:pPr>
        <w:ind w:left="420"/>
      </w:pPr>
      <w:r>
        <w:t xml:space="preserve">4. die jeweiligen kalkulatorischen Restwerte und Nutzungsdauern laut den betreffenden Bescheiden der jeweiligen Regulierungsbehörde.</w:t>
      </w:r>
    </w:p>
    <w:p>
      <w:r>
        <w:t xml:space="preserve">Die Bundesnetzagentur kann im Einvernehmen mit dem Bundeskartellamt Entscheidungen über den Umfang und das Format der zur Verfügung zu stellenden Daten durch Festlegung gegenüber den Energieversorgungsunternehmen treffen.</w:t>
      </w:r>
    </w:p>
    <w:p>
      <w:r>
        <w:rPr>
          <w:color w:val="555555"/>
          <w:sz w:val="17"/>
        </w:rPr>
        <w:t xml:space="preserve">Zitiervorschlag: § 46a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https://recht.nulegal.eu/gesetze/EnWG%202005/46a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