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43b EnWG 2005 — Planfeststellungsbeschluss, Plangenehmigung</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Für Planfeststellung und Plangenehmigung sind die §§ 73 und 74 des Verwaltungsverfahrensgesetzes nach Maßgabe der Absätze 2 bis 5 anzuwenden.</w:t>
      </w:r>
    </w:p>
    <w:p>
      <w:r>
        <w:t xml:space="preserve">(2) Bei Planfeststellungen für Vorhaben nach § 43 Absatz 1 Satz 1 wird die Öffentlichkeit, einschließlich der Vereinigungen nach § 73 Absatz 4 Satz 5 des Verwaltungsverfahrensgesetzes, ausschließlich entsprechend § 18 Absatz 2 des Gesetzes über die Umweltverträglichkeitsprüfung mit der Maßgabe einbezogen, dass die Gelegenheit zur Äußerung einschließlich Einwendungen und Stellungnahmen innerhalb eines Monats nach der Einreichung des vollständigen Plans für eine Frist von sechs Wochen zu gewähren ist:</w:t>
      </w:r>
    </w:p>
    <w:p>
      <w:pPr>
        <w:ind w:left="420"/>
      </w:pPr>
      <w:r>
        <w:t xml:space="preserve">1. für ein bis zum Ablauf des 31. Dezember 2010 beantragtes Vorhaben für die Errichtung und den Betrieb sowie die Änderung von Hochspannungsfreileitungen oder Gasversorgungsleitungen, das der im Hinblick auf die Gewährleistung der Versorgungssicherheit dringlichen Verhinderung oder Beseitigung längerfristiger Übertragungs-, Transport- oder Verteilungsengpässe dient,</w:t>
      </w:r>
    </w:p>
    <w:p>
      <w:pPr>
        <w:ind w:left="420"/>
      </w:pPr>
      <w:r>
        <w:t xml:space="preserve">2. für ein Vorhaben, das in der Anlage zum Energieleitungsausbaugesetz aufgeführt ist.</w:t>
      </w:r>
    </w:p>
    <w:p>
      <w:r>
        <w:t xml:space="preserve">(3) Ein Verfahren zur Planfeststellung oder Plangenehmigung bei einem Vorhaben, dessen Auswirkungen über das Gebiet eines Landes hinausgehen, ist zwischen den zuständigen Behörden der beteiligten Länder abzustimmen.</w:t>
      </w:r>
    </w:p>
    <w:p>
      <w:r>
        <w:t xml:space="preserve">(4) Bei einem Vorhaben nach § 43 Absatz 1 Satz 1 Nummer 1 bis 4, Absatz 2 Satz 1 Nummer 1 bis 6 ,10 und 11 und Satz 2 sowie bei einem Vorhaben nach § 1 des Bundesbedarfsplangesetzes und nach § 1 des Energieleitungsausbaugesetzes wird vermutet, dass die folgenden Daten zum Zeitpunkt der Zulassungsentscheidung hinreichend aktuell sind:</w:t>
      </w:r>
    </w:p>
    <w:p>
      <w:pPr>
        <w:ind w:left="420"/>
      </w:pPr>
      <w:r>
        <w:t xml:space="preserve">1. Daten, die den Unterlagen des Vorhabenträgers zugrunde liegen, insbesondere einem Sachverständigengutachten, einer Bestandserfassung oder einer Auswirkungsprognose, die zur Prüfung der Vereinbarkeit der Errichtung, des Betriebs oder der Änderung eines Vorhabens mit den umweltrechtlichen Vorgaben erstellt wurden, sowie</w:t>
      </w:r>
    </w:p>
    <w:p>
      <w:pPr>
        <w:ind w:left="420"/>
      </w:pPr>
      <w:r>
        <w:t xml:space="preserve">2. Daten über ökologische Verhältnisse am Standort oder in seiner Umgebung.</w:t>
      </w:r>
    </w:p>
    <w:p>
      <w:r>
        <w:t xml:space="preserve">Satz 1 ist nicht anzuwenden, wenn</w:t>
      </w:r>
    </w:p>
    <w:p>
      <w:pPr>
        <w:ind w:left="420"/>
      </w:pPr>
      <w:r>
        <w:t xml:space="preserve">1. die Daten zum Zeitpunkt der Zulassungsentscheidung älter als fünf Jahre sind oder</w:t>
      </w:r>
    </w:p>
    <w:p>
      <w:pPr>
        <w:ind w:left="420"/>
      </w:pPr>
      <w:r>
        <w:t xml:space="preserve">2. der zuständigen Behörde aufgrund substantiierter Stellungnahmen oder Einwendungen im Anhörungsverfahren oder aufgrund eigener Erkenntnisse Hinweise vorliegen, dass sich der maßgebliche Sachverhalt verändert hat und davon auszugehen ist, dass sich dies auf die Entscheidung auswirken kann.</w:t>
      </w:r>
    </w:p>
    <w:p>
      <w:r>
        <w:t xml:space="preserve">Die den Unterlagen nach Satz 1 zugrunde liegenden Daten, die zum Zeitpunkt der Zulassungsentscheidung älter als fünf Jahre sind, soll die zuständige Behörde ihrer Entscheidung zugrunde legen, soweit sie sich von deren fortbestehender Aussagekraft überzeugt hat, insbesondere, wenn für diese Art der Daten keine Veränderung zu erwarten ist.</w:t>
      </w:r>
    </w:p>
    <w:p>
      <w:r>
        <w:t xml:space="preserve">(5) Der Planfeststellungsbeschluss wird dem Vorhabenträger zugestellt. Im Übrigen wird der Planfeststellungsbeschluss öffentlich bekannt gegeben, indem er für die Dauer von zwei Wochen auf der Internetseite der Planfeststellungsbehörde mit der Rechtsbehelfsbelehrung zugänglich gemacht wird und zusätzlich mit seinem verfügenden Teil und der Rechtsbehelfsbelehrung sowie einem Hinweis auf die Zugänglichmachung im Internet und in örtlichen Tageszeitungen, die in dem Gebiet, auf das sich das Vorhaben voraussichtlich auswirken wird, verbreitet sind, bekannt gemacht wird. Nach dem Ablauf von zwei Wochen seit der Zugänglichmachung auf der Internetseite der Planfeststellungsbehörde gilt der Planfeststellungsbeschluss gegenüber den Betroffenen und demjenigen, der Einwendungen erhoben hat, als bekannt gegeben. Hierauf ist in der Bekanntmachung hinzuweisen. Einem Betroffenen oder demjenigen, der Einwendungen erhoben hat, wird eine leicht zu erreichende Zugangsmöglichkeit zur Verfügung gestellt, wenn er oder sie während der Dauer der Veröffentlichung ein entsprechendes Verlangen an die Planfeststellungsbehörde gerichtet hat. Dies ist in der Regel die Übersendung eines gängigen elektronischen Speichermediums, auf dem die auszulegenden Unterlagen gespeichert sind. Auf die andere Zugangsmöglichkeit ist in der Bekanntgabe nach Satz 2 hinzuweisen.</w:t>
      </w:r>
    </w:p>
    <w:p>
      <w:r>
        <w:t xml:space="preserve">(6) Die nach Landesrecht zuständige Behörde soll einen Planfeststellungsbeschluss in den Fällen des § 43 Absatz 1 Satz 1 Nummer 2 und 4 für Offshore-Anbindungsleitungen nach Eingang der Unterlagen innerhalb von zwölf Monaten fassen. Die nach Landesrecht zuständige Behörde kann die Frist um drei Monate verlängern, wenn dies wegen der Schwierigkeit der Prüfung oder aus Gründen, die dem Antragsteller zuzurechnen sind, erforderlich ist. Die Fristverlängerung soll gegenüber dem Antragsteller begründet werden.</w:t>
      </w:r>
    </w:p>
    <w:p>
      <w:r>
        <w:rPr>
          <w:color w:val="555555"/>
          <w:sz w:val="17"/>
        </w:rPr>
        <w:t xml:space="preserve">Zitiervorschlag: § 43b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