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EnWG 2005 — Anhörungsverfahren</w:t>
      </w:r>
    </w:p>
    <w:p>
      <w:r>
        <w:rPr>
          <w:color w:val="555555"/>
          <w:sz w:val="18"/>
        </w:rPr>
        <w:t xml:space="preserve">Energiewirtschaftsgesetz</w:t>
      </w:r>
    </w:p>
    <w:p>
      <w:r>
        <w:rPr>
          <w:color w:val="555555"/>
          <w:sz w:val="18"/>
        </w:rPr>
        <w:t xml:space="preserve">Stand: 02.04.2026 (konsolidierte Textfassung, kein amtliches Inkrafttretensdatum)</w:t>
      </w:r>
    </w:p>
    <w:p>
      <w:r>
        <w:t xml:space="preserve">(1) Für das Anhörungsverfahren sind § 73 des Verwaltungsverfahrensgesetzes und die §§ 17 bis 19 sowie 21 des Gesetzes über die Umweltverträglichkeitsprüfung nach den Maßgaben der Absätze 2 bis 10 anzuwenden.</w:t>
      </w:r>
    </w:p>
    <w:p>
      <w:r>
        <w:t xml:space="preserve">(2) Der Träger des Vorhabens reicht den Plan in dem von der Anhörungsbehörde vorgegebenen elektronischen Format bei der Anhörungsbehörde ein.</w:t>
      </w:r>
    </w:p>
    <w:p>
      <w:r>
        <w:t xml:space="preserve">(3) Der vollständige Plan ist von der Anhörungsbehörde innerhalb von zwei Wochen nach Zugang für eine Dauer von einem Monat zur Einsicht auszulegen. Die Auslegung ist dadurch zu bewirken, dass die Dokumente auf der Internetseite der Anhörungsbehörde zugänglich gemacht werden. Auf Verlangen eines Beteiligten, das während der Dauer der Auslegung an die zuständige Behörde zu richten ist, wird ihm eine leicht zu erreichende Zugangsmöglichkeit zur Verfügung gestellt. Die Auslegung ist auf der Internetseite der Anhörungsbehörde sowie in einer Tageszeitung oder auf eine andere Weise öffentlich bekannt zu machen; dabei ist auf das nach Satz 3 bestehende Recht der Beteiligten hinzuweisen.</w:t>
      </w:r>
    </w:p>
    <w:p>
      <w:r>
        <w:t xml:space="preserve">(4) Jeder Behörde sowie jedem Träger öffentlicher Belange, deren oder dessen Aufgabenbereich durch das Vorhaben berührt wird, wird der Plan elektronisch zugänglich gemacht.</w:t>
      </w:r>
    </w:p>
    <w:p>
      <w:r>
        <w:t xml:space="preserve">(5) Die Behörden sowie Träger öffentlicher Belange, deren Aufgabenbereich durch das Vorhaben berührt wird, übermitteln ihre jeweilige Stellungnahme elektronisch an die Anhörungsbehörde, es sei denn, die Funktionsfähigkeit des informationstechnischen Systems ist gestört. Ist ein der Anhörungsbehörde übermitteltes Dokument nicht zur Bearbeitung geeignet, teilt die Anhörungsbehörde dies dem Absender unter Angabe der für die Anhörungsbehörde geltenden technischen Rahmenbedingungen unverzüglich mit.</w:t>
      </w:r>
    </w:p>
    <w:p>
      <w:r>
        <w:t xml:space="preserve">(6) Jede Einwendung sowie jede Stellungnahme ist gegenüber der Anhörungsbehörde elektronisch abzugeben. Sie kann auch bei der Anhörungsbehörde mündlich zur elektronischen Eingabe abgegeben werden. In der Bekanntmachung der Auslegung oder bei der Bekanntgabe der Einwendungsfrist ist auf die elektronische Abgabe nach Satz 1 und die Ausnahme nach Satz 2 hinzuweisen.</w:t>
      </w:r>
    </w:p>
    <w:p>
      <w:r>
        <w:t xml:space="preserve">(7) Die Anhörungsbehörde hat jede Einwendung sowie jede Stellungnahme dem Träger des Vorhabens und den von ihm Beauftragten elektronisch zur Verfügung zu stellen, um eine Erwiderung zu ermöglichen. Eine Erwiderung durch den Träger des Vorhabens oder den von ihm Beauftragten auf die Einwendung oder Stellungnahme ist an die Anhörungsbehörde elektronisch zu übermitteln.</w:t>
      </w:r>
    </w:p>
    <w:p>
      <w:r>
        <w:t xml:space="preserve">(8) Die Anhörungsbehörde kann auf eine Erörterung im Sinne des § 73 Absatz 6 des Verwaltungsverfahrensgesetzes und des § 18 Absatz 1 Satz 4 des Gesetzes über die Umweltverträglichkeitsprüfung verzichten. Kein Erörterungstermin findet statt, wenn</w:t>
      </w:r>
    </w:p>
    <w:p>
      <w:pPr>
        <w:ind w:left="420"/>
      </w:pPr>
      <w:r>
        <w:t xml:space="preserve">1. Einwendungen gegen das Vorhaben nicht oder nicht rechtzeitig erhoben worden sind,</w:t>
      </w:r>
    </w:p>
    <w:p>
      <w:pPr>
        <w:ind w:left="420"/>
      </w:pPr>
      <w:r>
        <w:t xml:space="preserve">2. die rechtzeitig erhobenen Einwendungen zurückgenommen worden sind,</w:t>
      </w:r>
    </w:p>
    <w:p>
      <w:pPr>
        <w:ind w:left="420"/>
      </w:pPr>
      <w:r>
        <w:t xml:space="preserve">3. ausschließlich Einwendungen erhoben worden sind, die auf privatrechtlichen Titeln beruhen, oder</w:t>
      </w:r>
    </w:p>
    <w:p>
      <w:pPr>
        <w:ind w:left="420"/>
      </w:pPr>
      <w:r>
        <w:t xml:space="preserve">4. alle Einwender auf einen Erörterungstermin verzichten.</w:t>
      </w:r>
    </w:p>
    <w:p>
      <w:r>
        <w:t xml:space="preserve">Findet keine Erörterung statt, so hat die Anhörungsbehörde ihre Stellungnahme innerhalb von sechs Wochen nach Ablauf der Einwendungsfrist abzugeben und diese der Planfeststellungsbehörde zusammen mit den sonstigen in § 73 Absatz 9 des Verwaltungsverfahrensgesetzes aufgeführten Unterlagen elektronisch zuzuleiten.</w:t>
      </w:r>
    </w:p>
    <w:p>
      <w:r>
        <w:t xml:space="preserve">(9) Die Anhörungsbehörde bestimmt die technische Ausgestaltung für die elektronische Übermittlung einer Stellungnahme, einer Einwendung oder einer sonstigen Erklärung sowie die technische Ausgestaltung des elektronischen Formats für die Veröffentlichung oder Zugänglichmachung des Plans.</w:t>
      </w:r>
    </w:p>
    <w:p>
      <w:r>
        <w:t xml:space="preserve">(10) Soll ein ausgelegter Plan geändert werden, so kann im Regelfall von der Erörterung nach § 73 Absatz 6 des Verwaltungsverfahrensgesetzes und nach § 18 Absatz 1 Satz 4 des Gesetzes über die Umweltverträglichkeitsprüfung abgesehen werden.</w:t>
      </w:r>
    </w:p>
    <w:p>
      <w:r>
        <w:rPr>
          <w:color w:val="555555"/>
          <w:sz w:val="17"/>
        </w:rPr>
        <w:t xml:space="preserve">Zitiervorschlag: § 43a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