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41f EnWG 2005 — Versorgungsunterbrechungen wegen Nichtzahlung bei Haushaltskunden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Bei der Nichterfüllung einer Zahlungsverpflichtung eines Haushaltskunden trotz Mahnung ist der Energielieferant berechtigt, die Energieversorgung vier Wochen nach vorheriger Androhung unterbrechen zu lassen und die Unterbrechung beim zuständigen Netzbetreiber zu beauftragen. Eine Unterbrechung ist nicht zulässig, sofern die Folgen einer Unterbrechung außer Verhältnis zur Schwere der Zuwiderhandlung stehen oder der Haushaltskunde darlegt, dass hinreichende Aussicht besteht, dass er seinen Zahlungsverpflichtungen nachkommt. Der Energielieferant kann mit der Mahnung zugleich die Unterbrechung der Energieversorgung androhen. Zeitgleich mit einer Androhung hat der Energielieferant</w:t>
      </w:r>
    </w:p>
    <w:p>
      <w:pPr>
        <w:ind w:left="420"/>
      </w:pPr>
      <w:r>
        <w:t xml:space="preserve">1. den Haushaltskunden einfach und verständlich darüber zu informieren, dass dieser dem Energielieferanten das Vorliegen von Gründen, die zu einer Unverhältnismäßigkeit der Unterbrechung führen, insbesondere das Vorliegen der Voraussetzungen nach Absatz 2, in Textform mitteilen kann, und</w:t>
      </w:r>
    </w:p>
    <w:p>
      <w:pPr>
        <w:ind w:left="420"/>
      </w:pPr>
      <w:r>
        <w:t xml:space="preserve">2. dem Haushaltskunden die Kontaktadresse anzugeben, an die der Haushaltskunde die Mitteilung nach Nummer 1 zu übermitteln hat.</w:t>
      </w:r>
    </w:p>
    <w:p>
      <w:r>
        <w:t xml:space="preserve">(2) Die Verhältnismäßigkeit einer Unterbrechung im Sinne des Absatzes 1 Satz 2 ist insbesondere dann nicht gewahrt, wenn eine besondere Schutzbedürftigkeit des Haushaltskunden oder eines Mitglieds seines Haushalts besteht. Eine besondere Schutzbedürftigkeit besteht insbesondere dann, wenn infolge einer Unterbrechung der Versorgung aufgrund besonderer persönlicher, insbesondere gesundheitlicher oder altersbedingter, Gegebenheiten eine konkrete Gefahr für Leib oder Leben der dadurch Betroffenen zu besorgen ist. Diese Gefahr ist auf Verlangen des Energielieferanten glaubhaft zu machen.</w:t>
      </w:r>
    </w:p>
    <w:p>
      <w:r>
        <w:t xml:space="preserve">(3) Der Energielieferant darf die Unterbrechung der Energieversorgung wegen Zahlungsverzugs nur durchführen lassen, wenn der Haushaltskunde nach Abzug etwaiger Anzahlungen</w:t>
      </w:r>
    </w:p>
    <w:p>
      <w:pPr>
        <w:ind w:left="420"/>
      </w:pPr>
      <w:r>
        <w:t xml:space="preserve">1. mit Zahlungsverpflichtungen in Höhe des Doppelten der rechnerisch auf den laufenden Kalendermonat entfallenden Abschlags- oder Vorauszahlung in Verzug ist oder</w:t>
      </w:r>
    </w:p>
    <w:p>
      <w:pPr>
        <w:ind w:left="420"/>
      </w:pPr>
      <w:r>
        <w:t xml:space="preserve">2. für den Fall, dass keine Abschlags- oder Vorauszahlungen zu entrichten sind, mit mindestens einem Sechstel des voraussichtlichen Betrages der Jahresrechnung in Verzug ist.</w:t>
      </w:r>
    </w:p>
    <w:p>
      <w:r>
        <w:t xml:space="preserve">Dabei muss der Zahlungsverzug des Haushaltskunden zusätzlich zu den Voraussetzungen nach Satz 1 mindestens 100 Euro betragen. Bei der Berechnung der Höhe des Betrages nach den Sätzen 1 und 2 bleiben diejenigen nicht titulierten Forderungen außer Betracht, die der Haushaltskunde form- und fristgerecht sowie schlüssig begründet beanstandet hat. Ferner bleiben diejenigen Rückstände außer Betracht, die wegen einer Vereinbarung zwischen dem Energielieferanten und dem Haushaltskunden noch nicht fällig sind oder die aus einer streitigen und noch nicht rechtskräftig entschiedenen Preiserhöhung des Energielieferanten resultieren. Zudem bleiben diejenigen Rückstände außer Betracht, die im Zeitpunkt der Androhung der Unterbrechung nach Absatz 1 bereits Gegenstand eines bei der Schlichtungsstelle nach §111b Absatz 1 anhängigen Verfahrens der außergerichtlichen Streitbeilegung sind.</w:t>
      </w:r>
    </w:p>
    <w:p>
      <w:r>
        <w:t xml:space="preserve">(4) Der Energielieferant ist verpflichtet, den betroffenen Haushaltskunden mit der Androhung einer Unterbrechung der Energieversorgung wegen Zahlungsverzuges nach Absatz 1 zugleich in Textform über Möglichkeiten zur Vermeidung der Unterbrechung zu informieren, die für den Haushaltskunden keine Mehrkosten verursachen. Dazu können beispielsweise gehören:</w:t>
      </w:r>
    </w:p>
    <w:p>
      <w:pPr>
        <w:ind w:left="420"/>
      </w:pPr>
      <w:r>
        <w:t xml:space="preserve">1. Hinweise auf örtliche Hilfsangebote zur Abwendung einer Versorgungsunterbrechung wegen Nichtzahlung,</w:t>
      </w:r>
    </w:p>
    <w:p>
      <w:pPr>
        <w:ind w:left="420"/>
      </w:pPr>
      <w:r>
        <w:t xml:space="preserve">2. Hinweise auf Vorauszahlungssysteme,</w:t>
      </w:r>
    </w:p>
    <w:p>
      <w:pPr>
        <w:ind w:left="420"/>
      </w:pPr>
      <w:r>
        <w:t xml:space="preserve">3. Informationen zu Energieaudits und zu Energieberatungsdiensten,</w:t>
      </w:r>
    </w:p>
    <w:p>
      <w:pPr>
        <w:ind w:left="420"/>
      </w:pPr>
      <w:r>
        <w:t xml:space="preserve">4. Hinweise auf alternative Zahlungspläne verbunden mit einer Stundungsvereinbarung,</w:t>
      </w:r>
    </w:p>
    <w:p>
      <w:pPr>
        <w:ind w:left="420"/>
      </w:pPr>
      <w:r>
        <w:t xml:space="preserve">5. Hinweise auf staatliche Unterstützungsmöglichkeiten der sozialen Mindestsicherung sowie die Information, bei welcher Behörde diese beantragt werden können, oder</w:t>
      </w:r>
    </w:p>
    <w:p>
      <w:pPr>
        <w:ind w:left="420"/>
      </w:pPr>
      <w:r>
        <w:t xml:space="preserve">6. Hinweise auf eine anerkannte Schuldner- und Verbraucherberatung.</w:t>
      </w:r>
    </w:p>
    <w:p>
      <w:r>
        <w:t xml:space="preserve">Die Informationen nach den Sätzen 1 und 2 sind dabei in einfacher und verständlicher Weise zu erläutern.</w:t>
      </w:r>
    </w:p>
    <w:p>
      <w:r>
        <w:t xml:space="preserve">(5) Der Beginn der Unterbrechung der Energieversorgung ist dem Haushaltskunden acht Werktage im Voraus durch briefliche Mitteilung anzukündigen. Zusätzlich soll die Ankündigung nach Möglichkeit auch auf elektronischem Wege in Textform erfolgen.</w:t>
      </w:r>
    </w:p>
    <w:p>
      <w:r>
        <w:t xml:space="preserve">(6) In einer Unterbrechungsandrohung nach Absatz 1 Satz 1 und in einer Ankündigung des Unterbrechungsbeginns nach Absatz 5 ist klar und verständlich sowie in hervorgehobener Weise hinzuweisen</w:t>
      </w:r>
    </w:p>
    <w:p>
      <w:pPr>
        <w:ind w:left="420"/>
      </w:pPr>
      <w:r>
        <w:t xml:space="preserve">1. auf den Grund der Unterbrechung sowie</w:t>
      </w:r>
    </w:p>
    <w:p>
      <w:pPr>
        <w:ind w:left="420"/>
      </w:pPr>
      <w:r>
        <w:t xml:space="preserve">2. darauf, welche voraussichtlichen Kosten dem Haushaltskunden infolge der Unterbrechung und infolge der nachfolgenden Wiederherstellung der Energieversorgung nach Absatz 7 in Rechnung gestellt werden können.</w:t>
      </w:r>
    </w:p>
    <w:p>
      <w:r>
        <w:t xml:space="preserve">(7) Der Energielieferant hat die Energieversorgung unverzüglich wiederherstellen zu lassen, sobald die Gründe für deren Unterbrechung entfallen sind und der Haushaltskunde die Kosten der Unterbrechung und der Wiederherstellung der Energieversorgung erstattet hat. Die Kosten der Unterbrechung und der Wiederherstellung der Energieversorgung können für strukturell vergleichbare Fälle pauschal berechnet werden. Die pauschale Berechnung muss einfach nachvollziehbar sein. Die Pauschale darf die nach dem gewöhnlichen Lauf der Dinge zu erwartenden Kosten nicht übersteigen. Auf Verlangen des Haushaltskunden ist die Berechnungsgrundlage nachzuweisen. Der Haushaltskunde kann im Einzelfall geringere Kosten nachweisen. Die in Rechnung gestellten Kosten dürfen, auch im Falle einer Pauschalierung, die tatsächlich entstehenden Kosten nicht überschreiten.</w:t>
      </w:r>
    </w:p>
    <w:p>
      <w:r>
        <w:rPr>
          <w:color w:val="555555"/>
          <w:sz w:val="17"/>
        </w:rPr>
        <w:t xml:space="preserve">Zitiervorschlag: § 41f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https://recht.nulegal.eu/gesetze/EnWG%202005/41f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