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40c EnWG 2005 — Zeitpunkt und Fälligkeit von Energierechnungen; Festlegungskompetenz</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Rechnungsbeträge und Abschläge werden zu dem von dem Energielieferanten angegebenen Zeitpunkt, frühestens jedoch zwei Wochen nach Zugang der Zahlungsaufforderung fällig.</w:t>
      </w:r>
    </w:p>
    <w:p>
      <w:r>
        <w:t xml:space="preserve">(2) Energielieferanten sind verpflichtet, dem Letztverbraucher die Rechnung spätestens sechs Wochen nach Beendigung des abzurechnenden Zeitraums und eine Abschlussrechnung spätestens sechs Wochen nach Beendigung des Lieferverhältnisses zur Verfügung zu stellen. Erfolgt eine Abrechnung nach § 40b Absatz 1 monatlich, beträgt die Frist für diese Abrechnung drei Wochen.</w:t>
      </w:r>
    </w:p>
    <w:p>
      <w:r>
        <w:t xml:space="preserve">(3) Ergibt sich aus der Abrechnung ein Guthaben für den Letztverbraucher, ist dieses von dem Energielieferanten vollständig mit der nächsten Abschlagszahlung zu verrechnen oder binnen zwei Wochen auszuzahlen. Guthaben, die aus einer Abschlussrechnung folgen, sind binnen zwei Wochen auszuzahlen.</w:t>
      </w:r>
    </w:p>
    <w:p>
      <w:r>
        <w:rPr>
          <w:color w:val="555555"/>
          <w:sz w:val="17"/>
        </w:rPr>
        <w:t xml:space="preserve">Zitiervorschlag: § 40c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https://recht.nulegal.eu/gesetze/EnWG%202005/40c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