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EnWG 2005 — Ausnahmen von der Grundversorgungspflicht; Verordnungsermächtigung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Wer zur Deckung des Eigenbedarfs eine Anlage zur Erzeugung von Energie betreibt oder sich von einem Dritten versorgen lässt, hat keinen Anspruch auf eine Grundversorgung zu dem Allgemeinen Preis nach § 36 Absatz 1 Satz 1. Er kann aber eine Grundversorgung durch eine Zusatz- und Reserveversorgung in dem Umfang und zu den Bedingungen verlangen, die für den Grundversorger wirtschaftlich zumutbar sind. Satz 1 gilt nicht für Eigenanlagen, die ausschließlich der Sicherstellung des Energiebedarfs bei Aussetzen der öffentlichen Energieversorgung dienen, wenn sie außerhalb ihrer eigentlichen Bestimmung nicht mehr als 15 Stunden monatlich zur Erprobung betrieben werden.</w:t>
      </w:r>
    </w:p>
    <w:p>
      <w:r>
        <w:t xml:space="preserve">(2) Reserveversorgung ist für den Grundversorger im Sinne des Absatzes 1 Satz 2 nur zumutbar, wenn sie den laufend durch Eigenanlagen gedeckten Bedarf für den gesamten Haushalt umfasst und ein fester, von der jeweils gebrauchten Energiemenge unabhängiger angemessener Leistungspreis mindestens für die Dauer eines Jahres bezahlt wird. Hierbei ist von der Möglichkeit gleichzeitiger Inbetriebnahme sämtlicher an das Leitungsnetz im Grundversorgungsgebiet nach § 36 Absatz 1 Satz 1 angeschlossener Reserveanschlüsse auszugehen und der normale, im gesamten Niederspannungs- oder Niederdruckleitungsnetz des Grundversorgungsgebietes vorhandene Ausgleich der Einzelbelastungen zugrunde zu legen.</w:t>
      </w:r>
    </w:p>
    <w:p>
      <w:r>
        <w:t xml:space="preserve">(3) Das Bundesministerium für Wirtschaft und Energie kann durch Rechtsverordnung mit Zustimmung des Bundesrates regeln, in welchem Umfang und zu welchen Bedingungen eine Grundversorgung nach Absatz 1 Satz 2 wirtschaftlich zumutbar ist. Dabei sind die Interessen der Energieversorgungsunternehmen und der Haushaltskunden unter Beachtung des Zwecks des § 1 angemessen zu berücksichtigen.</w:t>
      </w:r>
    </w:p>
    <w:p>
      <w:r>
        <w:rPr>
          <w:color w:val="555555"/>
          <w:sz w:val="17"/>
        </w:rPr>
        <w:t xml:space="preserve">Zitiervorschlag: § 37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