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35c EnWG 2005 — Kontrahierung von Befüllungsinstrumenten; ergänzende Maßnahmen zur Gewährleistung der Versorgungssicherheit</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Zur Gewährleistung der Versorgungssicherheit hat der Marktgebietsverantwortliche nach Zustimmung des Bundesministeriums für Wirtschaft und Energie im Einvernehmen mit der Bundesnetzagentur in marktbasierten, transparenten und nichtdiskriminierenden öffentlichen Ausschreibungsverfahren strategische Instrumente zur Förderung der Erreichung der Füllstandsvorgaben (Befüllungsinstrumente) in angemessenem Umfang zur Gewährleistung der Erreichung der Füllstände nach § 35b zu beschaffen.</w:t>
      </w:r>
    </w:p>
    <w:p>
      <w:r>
        <w:t xml:space="preserve">(2) Sollten Maßnahmen nach Absatz 1 sowie Einspeicherungen der Nutzer einer Gasspeicheranlage zur Erreichung der Füllstände nach § 35b Absatz 1 sowie Absatz 3 nicht ausreichen, so ergreift der Marktgebietsverantwortliche nach Zustimmung des Bundesministeriums für Wirtschaft und Energie im Einvernehmen mit der Bundesnetzagentur in dem zur Erreichung der Füllstandsvorgaben erforderlichen Umfang zusätzliche Maßnahmen. Diese umfassen die zusätzliche, auch kurzfristige Ausschreibung von Befüllungsinstrumenten für die nach § 35b Absatz 5 zur Verfügung gestellten Kapazitäten in einem marktbasierten, transparenten und nichtdiskriminierenden öffentlichen Ausschreibungsverfahren sowie den Erwerb physischen Gases und dessen Einspeicherung. Sofern die nach § 35b Absatz 5 zur Verfügung gestellten Kapazitäten hierzu nicht ausreichen, kann der Marktgebietsverantwortliche die benötigten Speicherkapazitäten buchen, wobei der Marktgebietsverantwortliche hierfür ein Speicherentgelt zu zahlen hat, das sich rechnerisch ergibt, indem für die jeweilige Gasspeicheranlage für die letzten drei abgeschlossenen Speicherjahre jeweils ein durchschnittliches Speicherentgelt ermittelt und das niedrigste dieser drei durchschnittlichen Speicherentgelte herangezogen wird.</w:t>
      </w:r>
    </w:p>
    <w:p>
      <w:r>
        <w:rPr>
          <w:color w:val="555555"/>
          <w:sz w:val="17"/>
        </w:rPr>
        <w:t xml:space="preserve">Zitiervorschlag: § 35c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