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EnWG 2005 — Verfahren zur Festlegung und Genehmigung;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trifft Entscheidungen in den durch Rechtsvorschrift benannten Fällen durch Festlegung gegenüber einem Netzbetreiber, gegenüber einer Gruppe von Netzbetreibern, gegenüber allen Netzbetreibern oder gegenüber sonstigen Verpflichteten oder durch Genehmigung gegenüber dem Antragsteller.</w:t>
      </w:r>
    </w:p>
    <w:p>
      <w:r>
        <w:t xml:space="preserve">(2) Die Regulierungsbehörde ist befugt, die nach Absatz 1 von ihr festgelegten oder genehmigten Bedingungen und Methoden nachträglich zu ändern, soweit dies erforderlich ist, um sicherzustellen, dass sie weiterhin den Voraussetzungen für eine Festlegung oder Genehmigung genügen. Die §§ 48 und 49 des Verwaltungsverfahrensgesetzes bleiben unberührt.</w:t>
      </w:r>
    </w:p>
    <w:p>
      <w:r>
        <w:t xml:space="preserve">(3) Die Bundesregierung kann das Verfahren zur Festlegung oder Genehmigung nach Absatz 1 sowie das Verfahren zur Änderung der Bedingungen und Methoden nach Absatz 2 durch Rechtsverordnung mit Zustimmung des Bundesrates näher ausgestalten. Dabei kann insbesondere vorgesehen werden, dass Entscheidungen der Regulierungsbehörde im Einvernehmen mit dem Bundeskartellamt ergehen.</w:t>
      </w:r>
    </w:p>
    <w:p>
      <w:r>
        <w:rPr>
          <w:color w:val="555555"/>
          <w:sz w:val="17"/>
        </w:rPr>
        <w:t xml:space="preserve">Zitiervorschlag: § 29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