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23c EnWG 2005 — Veröffentlichungspflichten der Netzbetreiber</w:t>
      </w:r>
    </w:p>
    <w:p>
      <w:r>
        <w:rPr>
          <w:color w:val="555555"/>
          <w:sz w:val="18"/>
        </w:rPr>
        <w:t xml:space="preserve">Energiewirtschaftsgesetz</w:t>
      </w:r>
    </w:p>
    <w:p>
      <w:r>
        <w:rPr>
          <w:color w:val="555555"/>
          <w:sz w:val="18"/>
        </w:rPr>
        <w:t xml:space="preserve">Stand: 24.12.2025 (konsolidierte Textfassung, kein amtliches Inkrafttretensdatum)</w:t>
      </w:r>
    </w:p>
    <w:p>
      <w:r>
        <w:t xml:space="preserve">(1) Betreiber von Elektrizitätsversorgungsnetzen haben jeweils zum 1. April eines Jahres folgende Strukturmerkmale ihres Netzes und netzrelevanten Daten auf ihrer Internetseite zu veröffentlichen:</w:t>
      </w:r>
    </w:p>
    <w:p>
      <w:pPr>
        <w:ind w:left="420"/>
      </w:pPr>
      <w:r>
        <w:t xml:space="preserve">1. die Stromkreislänge jeweils der Kabel- und Freileitungen in der Niederspannungs-, Mittelspannungs-, Hoch- und Höchstspannungsebene zum 31. Dezember des Vorjahres,</w:t>
      </w:r>
    </w:p>
    <w:p>
      <w:pPr>
        <w:ind w:left="420"/>
      </w:pPr>
      <w:r>
        <w:t xml:space="preserve">2. die installierte Leistung der Umspannebenen zum 31. Dezember des Vorjahres,</w:t>
      </w:r>
    </w:p>
    <w:p>
      <w:pPr>
        <w:ind w:left="420"/>
      </w:pPr>
      <w:r>
        <w:t xml:space="preserve">3. die im Vorjahr entnommene Jahresarbeit in Kilowattstunden pro Netz- und Umspannebene,</w:t>
      </w:r>
    </w:p>
    <w:p>
      <w:pPr>
        <w:ind w:left="420"/>
      </w:pPr>
      <w:r>
        <w:t xml:space="preserve">4. die Anzahl der Entnahmestellen jeweils für alle Netz- und Umspannebenen,</w:t>
      </w:r>
    </w:p>
    <w:p>
      <w:pPr>
        <w:ind w:left="420"/>
      </w:pPr>
      <w:r>
        <w:t xml:space="preserve">4a. soweit ihnen bekannt, die Anzahl der zum Ablauf des 31. Dezember des Vorjahres bei Netzanschlüssen in Niederspannung vorhandenen intelligenten Messsysteme,</w:t>
      </w:r>
    </w:p>
    <w:p>
      <w:pPr>
        <w:ind w:left="420"/>
      </w:pPr>
      <w:r>
        <w:t xml:space="preserve">4b. soweit ihnen bekannt, die Anzahl der Entnahmestellen, die zum Ablauf des 31. Dezember des Vorjahres über Netzanschlüsse in Niederspannung an ein intelligentes Messsystem angeschlossen sind,</w:t>
      </w:r>
    </w:p>
    <w:p>
      <w:pPr>
        <w:ind w:left="420"/>
      </w:pPr>
      <w:r>
        <w:t xml:space="preserve">4c. jeweils die Anzahl der Netzanschlüsse, die im vorangegangenen Kalenderjahr länger als drei Monate und länger als sechs Monate ab dem Erhalt des Netzanschlussbegehrens nicht durchgeführt wurden, aufgeteilt nach den betroffenen Spannungsebenen,</w:t>
      </w:r>
    </w:p>
    <w:p>
      <w:pPr>
        <w:ind w:left="420"/>
      </w:pPr>
      <w:r>
        <w:t xml:space="preserve">4d. die Anzahl der zum Ablauf des 31. Dezember des Vorjahres abgeschlossenen Vereinbarungen nach § 14a Absatz 1 Satz 1,</w:t>
      </w:r>
    </w:p>
    <w:p>
      <w:pPr>
        <w:ind w:left="420"/>
      </w:pPr>
      <w:r>
        <w:t xml:space="preserve">5. die Einwohnerzahl im Netzgebiet von Betreibern von Elektrizitätsversorgungsnetzen der Niederspannungsebene zum 31. Dezember des Vorjahres,</w:t>
      </w:r>
    </w:p>
    <w:p>
      <w:pPr>
        <w:ind w:left="420"/>
      </w:pPr>
      <w:r>
        <w:t xml:space="preserve">6. die versorgte Fläche zum 31. Dezember des Vorjahres,</w:t>
      </w:r>
    </w:p>
    <w:p>
      <w:pPr>
        <w:ind w:left="420"/>
      </w:pPr>
      <w:r>
        <w:t xml:space="preserve">7. die geographische Fläche des Netzgebietes zum 31. Dezember des Vorjahres,</w:t>
      </w:r>
    </w:p>
    <w:p>
      <w:pPr>
        <w:ind w:left="420"/>
      </w:pPr>
      <w:r>
        <w:t xml:space="preserve">8. jeweils zum 31. Dezember des Vorjahres die Anzahl der Entnahmestellen mit einer viertelstündlichen registrierenden Leistungsmessung oder einer Zählerstandsgangmessung und die Anzahl der sonstigen Entnahmestellen,</w:t>
      </w:r>
    </w:p>
    <w:p>
      <w:pPr>
        <w:ind w:left="420"/>
      </w:pPr>
      <w:r>
        <w:t xml:space="preserve">9. den Namen des grundzuständigen Messstellenbetreibers sowie</w:t>
      </w:r>
    </w:p>
    <w:p>
      <w:pPr>
        <w:ind w:left="420"/>
      </w:pPr>
      <w:r>
        <w:t xml:space="preserve">10. Ansprechpartner im Unternehmen für Netzzugangsfragen.</w:t>
      </w:r>
    </w:p>
    <w:p>
      <w:r>
        <w:t xml:space="preserve">(2) Betreiber von Übertragungsnetzen sind ferner verpflichtet, folgende netzrelevanten Daten unverzüglich und in geeigneter Weise, zumindest auf ihrer Internetseite, zu veröffentlichen und zwei Jahre verfügbar zu halten:</w:t>
      </w:r>
    </w:p>
    <w:p>
      <w:pPr>
        <w:ind w:left="420"/>
      </w:pPr>
      <w:r>
        <w:t xml:space="preserve">1. die Summe der Stromabgaben aus dem Übertragungsnetz über direkt angeschlossene Transformatoren und Leitungen an Elektrizitätsverteilernetze und Letztverbraucher (vertikale Netzlast) viertelstundenscharf in Megawatt pro Viertelstunde,</w:t>
      </w:r>
    </w:p>
    <w:p>
      <w:pPr>
        <w:ind w:left="420"/>
      </w:pPr>
      <w:r>
        <w:t xml:space="preserve">2. die Jahreshöchstlast pro Netz- und Umspannebene sowie den Lastverlauf als viertelstündige Leistungsmessung,</w:t>
      </w:r>
    </w:p>
    <w:p>
      <w:pPr>
        <w:ind w:left="420"/>
      </w:pPr>
      <w:r>
        <w:t xml:space="preserve">3. (weggefallen)</w:t>
      </w:r>
    </w:p>
    <w:p>
      <w:pPr>
        <w:ind w:left="420"/>
      </w:pPr>
      <w:r>
        <w:t xml:space="preserve">4. den viertelstündigen Regelzonensaldo in Megawattstunden pro Viertelstunde sowie die tatsächlich abgerufene Minutenreserve,</w:t>
      </w:r>
    </w:p>
    <w:p>
      <w:pPr>
        <w:ind w:left="420"/>
      </w:pPr>
      <w:r>
        <w:t xml:space="preserve">5. die grenzüberschreitenden Lastflüsse zusammengefasst je Kuppelstelle inklusive einer Vorschau auf die Kapazitätsvergabe,</w:t>
      </w:r>
    </w:p>
    <w:p>
      <w:pPr>
        <w:ind w:left="420"/>
      </w:pPr>
      <w:r>
        <w:t xml:space="preserve">6. die marktrelevanten Ausfälle und Planungen für Revisionen der Übertragungsnetze,</w:t>
      </w:r>
    </w:p>
    <w:p>
      <w:pPr>
        <w:ind w:left="420"/>
      </w:pPr>
      <w:r>
        <w:t xml:space="preserve">7. Daten über</w:t>
      </w:r>
    </w:p>
    <w:p>
      <w:pPr>
        <w:ind w:left="780"/>
      </w:pPr>
      <w:r>
        <w:t xml:space="preserve">a) die Verlustenergiemengen je Netz- und Umspannebene in Kilowattstunden,</w:t>
      </w:r>
    </w:p>
    <w:p>
      <w:pPr>
        <w:ind w:left="780"/>
      </w:pPr>
      <w:r>
        <w:t xml:space="preserve">b) die Höhe der Durchschnittsverluste je Netz- und Umspannebene in Prozent sowie</w:t>
      </w:r>
    </w:p>
    <w:p>
      <w:pPr>
        <w:ind w:left="780"/>
      </w:pPr>
      <w:r>
        <w:t xml:space="preserve">c) die durchschnittlichen jährlichen Beschaffungskosten der Verlustenergie in Cent pro Kilowattstunde und</w:t>
      </w:r>
    </w:p>
    <w:p>
      <w:pPr>
        <w:ind w:left="420"/>
      </w:pPr>
      <w:r>
        <w:t xml:space="preserve">8. Daten zur prognostizierten Einspeisung von Windenergie und Solarenergie auf Grundlage der vortägigen Prognosen, die auch die Betreiber von Übertragungsnetzen verwenden, und zur tatsächlichen Einspeisung anhand der Daten, die die Betreiber von Übertragungsnetzen untereinander verrechnen in Megawatt pro Viertelstunde.</w:t>
      </w:r>
    </w:p>
    <w:p>
      <w:r>
        <w:t xml:space="preserve">(2a) Die Betreiber von Übertragungsnetzen mit Regelzonenverantwortung sind des Weiteren verpflichtet, folgende Daten auf einer gemeinsamen Internetseite bereitzustellen und mindestens stündlich zu aktualisieren:</w:t>
      </w:r>
    </w:p>
    <w:p>
      <w:pPr>
        <w:ind w:left="420"/>
      </w:pPr>
      <w:r>
        <w:t xml:space="preserve">1. den Anteil erneuerbarer Energien an der in der Stromgebotszone erzeugten sowie verbrauchten Elektrizität in Prozent;</w:t>
      </w:r>
    </w:p>
    <w:p>
      <w:pPr>
        <w:ind w:left="420"/>
      </w:pPr>
      <w:r>
        <w:t xml:space="preserve">2. den durchschnittlichen Gehalt an Treibhausgasemissionen an der in der Stromgebotszone erzeugten sowie verbrauchten Elektrizität in Kilogramm Kohlendioxid pro Kilowattstunde.</w:t>
      </w:r>
    </w:p>
    <w:p>
      <w:r>
        <w:t xml:space="preserve">Sofern verfügbar, stellen die Betreiber von Übertragungsnetzen mit Regelzonenverantwortung auf der Internetseite nach Satz 1 für den Folgetag zusätzlich eine Prognose zur Entwicklung der Daten nach Satz 1 zur Verfügung. Die Bereitstellung der Daten hat in einem zwischen den Betreibern von Übertragungsnetzen mit Regelzonenverantwortung abgestimmten Datenformat und auf der Basis von zwischen ihnen abgestimmten Datensätzen zu erfolgen. Die Betreiber von Übertragungsnetzen mit Regelzonenverantwortung haben zu gewährleisten, dass die bereitgestellten Daten</w:t>
      </w:r>
    </w:p>
    <w:p>
      <w:pPr>
        <w:ind w:left="420"/>
      </w:pPr>
      <w:r>
        <w:t xml:space="preserve">1. Betreibern von Elektrizitätsverteilernetzbetreibern, Marktteilnehmern, Aggregatoren sowie Letztverbrauchern diskriminierungsfrei zugänglich sind,</w:t>
      </w:r>
    </w:p>
    <w:p>
      <w:pPr>
        <w:ind w:left="420"/>
      </w:pPr>
      <w:r>
        <w:t xml:space="preserve">2. durch elektronische Kommunikationssysteme über eine einheitliche Programmierschnittstelle automatisiert ausgelesen werden können und</w:t>
      </w:r>
    </w:p>
    <w:p>
      <w:pPr>
        <w:ind w:left="420"/>
      </w:pPr>
      <w:r>
        <w:t xml:space="preserve">3. durch elektronische Kommunikationssysteme automatisiert ausgelesen werden können, insbesondere für die folgenden Betreiber:</w:t>
      </w:r>
    </w:p>
    <w:p>
      <w:pPr>
        <w:ind w:left="780"/>
      </w:pPr>
      <w:r>
        <w:t xml:space="preserve">a) Betreiber von intelligenten Messsystemen unter Beachtung anzuwendender Vorgaben in Schutzprofilen und in Technischen Richtlinien nach dem Messstellenbetriebsgesetz,</w:t>
      </w:r>
    </w:p>
    <w:p>
      <w:pPr>
        <w:ind w:left="780"/>
      </w:pPr>
      <w:r>
        <w:t xml:space="preserve">b) Betreiber von Ladepunkten für Elektromobile,</w:t>
      </w:r>
    </w:p>
    <w:p>
      <w:pPr>
        <w:ind w:left="780"/>
      </w:pPr>
      <w:r>
        <w:t xml:space="preserve">c) Betreiber von Wärme- und Kälteversorgungssystemen sowie</w:t>
      </w:r>
    </w:p>
    <w:p>
      <w:pPr>
        <w:ind w:left="780"/>
      </w:pPr>
      <w:r>
        <w:t xml:space="preserve">d) Betreiber von Gebäudemanagementsystemen oder Energiemanagementsystemen.</w:t>
      </w:r>
    </w:p>
    <w:p>
      <w:r>
        <w:t xml:space="preserve">Jeder Betreiber eines Übertragungsnetzes mit Regelzonenverantwortung ist verpflichtet, mit den jeweils anderen Betreibern eines Übertragungsnetzes mit Regelzonenverantwortung zusammenzuarbeiten, um die Verpflichtungen nach den Sätzen 1 bis 5 zu erfüllen.</w:t>
      </w:r>
    </w:p>
    <w:p>
      <w:r>
        <w:t xml:space="preserve">(2b) Jeder Betreiber eines Elektrizitätsverteilernetzes ist verpflichtet, anonymisierte und aggregierte Daten über die Möglichkeiten der Laststeuerung sowie über die von einem Betreiber einer Eigenanlage oder von einem Betreiber einer Anlage in den Fällen des § 42c Absatz 1 Satz 1 Nummer 1 aus erneuerbaren Energien erzeugte und in das Netz eingespeiste Elektrizität auf seiner Internetseite zu veröffentlichen, soweit ihm diese Daten technisch verfügbar sind.</w:t>
      </w:r>
    </w:p>
    <w:p>
      <w:r>
        <w:t xml:space="preserve">(3) Betreiber von Elektrizitätsverteilernetzen sind ferner verpflichtet, folgende netzrelevanten Daten unverzüglich in geeigneter Weise, zumindest auf ihrer Internetseite, zu veröffentlichen:</w:t>
      </w:r>
    </w:p>
    <w:p>
      <w:pPr>
        <w:ind w:left="420"/>
      </w:pPr>
      <w:r>
        <w:t xml:space="preserve">1. die Jahreshöchstlast pro Netz- und Umspannebene sowie den Lastverlauf als viertelstündige Leistungsmessung,</w:t>
      </w:r>
    </w:p>
    <w:p>
      <w:pPr>
        <w:ind w:left="420"/>
      </w:pPr>
      <w:r>
        <w:t xml:space="preserve">2. (weggefallen)</w:t>
      </w:r>
    </w:p>
    <w:p>
      <w:pPr>
        <w:ind w:left="420"/>
      </w:pPr>
      <w:r>
        <w:t xml:space="preserve">3. die Summenlast der nicht leistungsgemessenen Kunden und die Summenlast der Netzverluste,</w:t>
      </w:r>
    </w:p>
    <w:p>
      <w:pPr>
        <w:ind w:left="420"/>
      </w:pPr>
      <w:r>
        <w:t xml:space="preserve">4. die Summenlast der Fahrplanprognosen für Lastprofilkunden und die Restlastkurve der Lastprofilkunden bei Anwendung des analytischen Verfahrens,</w:t>
      </w:r>
    </w:p>
    <w:p>
      <w:pPr>
        <w:ind w:left="420"/>
      </w:pPr>
      <w:r>
        <w:t xml:space="preserve">5. die Höchstentnahmelast und der Bezug aus der vorgelagerten Netzebene,</w:t>
      </w:r>
    </w:p>
    <w:p>
      <w:pPr>
        <w:ind w:left="420"/>
      </w:pPr>
      <w:r>
        <w:t xml:space="preserve">6. die Summe aller Einspeisungen pro Spannungsebene und im zeitlichen Verlauf und</w:t>
      </w:r>
    </w:p>
    <w:p>
      <w:pPr>
        <w:ind w:left="420"/>
      </w:pPr>
      <w:r>
        <w:t xml:space="preserve">7. Daten über</w:t>
      </w:r>
    </w:p>
    <w:p>
      <w:pPr>
        <w:ind w:left="780"/>
      </w:pPr>
      <w:r>
        <w:t xml:space="preserve">a) die Verlustenergiemengen je Netz- und Umspannebene in Kilowattstunden,</w:t>
      </w:r>
    </w:p>
    <w:p>
      <w:pPr>
        <w:ind w:left="780"/>
      </w:pPr>
      <w:r>
        <w:t xml:space="preserve">b) die Durchschnittsverluste je Netz- und Umspannebene in Prozent sowie</w:t>
      </w:r>
    </w:p>
    <w:p>
      <w:pPr>
        <w:ind w:left="780"/>
      </w:pPr>
      <w:r>
        <w:t xml:space="preserve">c) die durchschnittlichen jährlichen Beschaffungskosten der Verlustenergie in Cent pro Kilowattstunde.</w:t>
      </w:r>
    </w:p>
    <w:p>
      <w:r>
        <w:t xml:space="preserve">(4) Betreiber von Gasversorgungsnetzen haben jeweils zum 1. April eines Jahres folgende Strukturmerkmale ihres Netzes und netzrelevanten Daten auf ihrer Internetseite zu veröffentlichen:</w:t>
      </w:r>
    </w:p>
    <w:p>
      <w:pPr>
        <w:ind w:left="420"/>
      </w:pPr>
      <w:r>
        <w:t xml:space="preserve">1. die Länge des Gasleitungsnetzes jeweils getrennt für die Niederdruck-, Mitteldruck- und Hochdruckebene zum 31. Dezember des Vorjahres,</w:t>
      </w:r>
    </w:p>
    <w:p>
      <w:pPr>
        <w:ind w:left="420"/>
      </w:pPr>
      <w:r>
        <w:t xml:space="preserve">2. die Länge des Gasleitungsnetzes in der Hochdruckebene nach Leitungsdurchmesserklassen,</w:t>
      </w:r>
    </w:p>
    <w:p>
      <w:pPr>
        <w:ind w:left="420"/>
      </w:pPr>
      <w:r>
        <w:t xml:space="preserve">3. die im Vorjahr durch Weiterverteiler und Letztverbraucher entnommene Jahresarbeit in Kilowattstunden oder in Kubikmetern,</w:t>
      </w:r>
    </w:p>
    <w:p>
      <w:pPr>
        <w:ind w:left="420"/>
      </w:pPr>
      <w:r>
        <w:t xml:space="preserve">4. die Anzahl der Ausspeisepunkte jeweils für alle Druckstufen,</w:t>
      </w:r>
    </w:p>
    <w:p>
      <w:pPr>
        <w:ind w:left="420"/>
      </w:pPr>
      <w:r>
        <w:t xml:space="preserve">5. die zeitgleiche Jahreshöchstlast aller Entnahmen in Megawatt oder Kubikmetern pro Stunde und den Zeitpunkt des jeweiligen Auftretens,</w:t>
      </w:r>
    </w:p>
    <w:p>
      <w:pPr>
        <w:ind w:left="420"/>
      </w:pPr>
      <w:r>
        <w:t xml:space="preserve">6. (weggefallen)</w:t>
      </w:r>
    </w:p>
    <w:p>
      <w:pPr>
        <w:ind w:left="420"/>
      </w:pPr>
      <w:r>
        <w:t xml:space="preserve">7. die Mindestanforderungen an allgemeine Geschäftsbedingungen für Ein- oder Ausspeiseverträge und an Bilanzkreisverträge sowie die Kooperationsvereinbarungen zum Netzzugang sowie</w:t>
      </w:r>
    </w:p>
    <w:p>
      <w:pPr>
        <w:ind w:left="420"/>
      </w:pPr>
      <w:r>
        <w:t xml:space="preserve">8. für den Netzanschluss von Biogas- und LNG-Anlagen neben den in § 19 Absatz 2 aufgeführten Angaben ferner, unter Wahrung von Betriebs- und Geschäftsgeheimnissen, die für die Prüfung des Netzanschlussbegehrens erforderlichen Angaben, die standardisierten Bedingungen für den Netzanschluss und eine laufend aktualisierte, übersichtliche Darstellung der Netzauslastung in ihrem gesamten Netz einschließlich der Kennzeichnung tatsächlicher oder zu erwartender Engpässe.</w:t>
      </w:r>
    </w:p>
    <w:p>
      <w:r>
        <w:t xml:space="preserve">(5) Betreiber von Fernleitungsnetzen sind ferner verpflichtet, folgende netzrelevanten Daten unverzüglich und in geeigneter Weise, zumindest auf ihrer Internetseite, zu veröffentlichen:</w:t>
      </w:r>
    </w:p>
    <w:p>
      <w:pPr>
        <w:ind w:left="420"/>
      </w:pPr>
      <w:r>
        <w:t xml:space="preserve">1. eine unter Betreibern angrenzender Netze abgestimmte einheitliche Bezeichnung für Netzkopplungspunkte oder Ein- oder Ausspeisezonen, unter denen dort Kapazität gebucht werden kann,</w:t>
      </w:r>
    </w:p>
    <w:p>
      <w:pPr>
        <w:ind w:left="420"/>
      </w:pPr>
      <w:r>
        <w:t xml:space="preserve">2. einmal jährlich Angaben über Termine von Kapazitätsversteigerungen auf der Kapazitätsbuchungsplattform, mindestens für die nächsten fünf Jahre im Voraus,</w:t>
      </w:r>
    </w:p>
    <w:p>
      <w:pPr>
        <w:ind w:left="420"/>
      </w:pPr>
      <w:r>
        <w:t xml:space="preserve">3. Angaben zu den Erlösen aus der Vermarktung von Kapazitäten mittels einer Auktionierung auf der Kapazitätsbuchungsplattform sowie</w:t>
      </w:r>
    </w:p>
    <w:p>
      <w:pPr>
        <w:ind w:left="420"/>
      </w:pPr>
      <w:r>
        <w:t xml:space="preserve">4. Angaben über die Ermittlung und Berechnung der Lastflusssimulation sowie mindestens einmal jährlich eine Dokumentation der durchgeführten kapazitätserhöhenden Maßnahmen und ihrer jeweiligen Kosten.</w:t>
      </w:r>
    </w:p>
    <w:p>
      <w:r>
        <w:t xml:space="preserve">Die Veröffentlichungspflichten der Fernleitungsnetzbetreiber nach Anhang I zu der Verordnung (EU) 2024/1789 bleiben unberührt.</w:t>
      </w:r>
    </w:p>
    <w:p>
      <w:r>
        <w:t xml:space="preserve">(5a) Marktgebietsverantwortliche haben auf ihrer Internetseite Folgendes zu veröffentlichen:</w:t>
      </w:r>
    </w:p>
    <w:p>
      <w:pPr>
        <w:ind w:left="420"/>
      </w:pPr>
      <w:r>
        <w:t xml:space="preserve">1. die Methoden, nach denen die Ausgleichs- und Regelenergieentgelte berechnet werden,</w:t>
      </w:r>
    </w:p>
    <w:p>
      <w:pPr>
        <w:ind w:left="420"/>
      </w:pPr>
      <w:r>
        <w:t xml:space="preserve">2. unverzüglich nach der Bilanzierungsperiode die verwendeten Entgelte für Ausgleichsenergie sowie</w:t>
      </w:r>
    </w:p>
    <w:p>
      <w:pPr>
        <w:ind w:left="420"/>
      </w:pPr>
      <w:r>
        <w:t xml:space="preserve">3. jeweils am Folgetag des Einsatzes der Regelenergie und mindestens für die zwölf zurückliegenden Monate Informationen über den Einsatz interner und externer Regelenergie.</w:t>
      </w:r>
    </w:p>
    <w:p>
      <w:r>
        <w:t xml:space="preserve">Im Falle des Satzes 1 Nummer 3 haben die Marktgebietsverantwortlichen bei externer Regelenergie zwischen externen Flexibilitäten und externen Gasmengen zu unterscheiden sowie anzugeben, welcher Anteil der externen Regelenergie auf Grund lokaler oder räumlich begrenzter Ungleichgewichte eingesetzt wird.</w:t>
      </w:r>
    </w:p>
    <w:p>
      <w:r>
        <w:t xml:space="preserve">(6) Betreiber von Gasverteilernetzen sind ferner verpflichtet, folgende netzrelevanten Daten unverzüglich und in geeigneter Weise, zumindest auf ihrer Internetseite, zu veröffentlichen:</w:t>
      </w:r>
    </w:p>
    <w:p>
      <w:pPr>
        <w:ind w:left="420"/>
      </w:pPr>
      <w:r>
        <w:t xml:space="preserve">1. die Gasbeschaffenheit bezüglich des Brennwerts „Hs,n“ sowie am zehnten Werktag des Monats den Abrechnungsbrennwert des Vormonats an allen Ein- und Ausspeisepunkten,</w:t>
      </w:r>
    </w:p>
    <w:p>
      <w:pPr>
        <w:ind w:left="420"/>
      </w:pPr>
      <w:r>
        <w:t xml:space="preserve">2. Regeln für den Anschluss anderer Anlagen und Netze an das vom Netzbetreiber betriebene Netz sowie Regeln für den Zugang solcher Anlagen und Netze zu dem vom Netzbetreiber betriebenen Netz,</w:t>
      </w:r>
    </w:p>
    <w:p>
      <w:pPr>
        <w:ind w:left="420"/>
      </w:pPr>
      <w:r>
        <w:t xml:space="preserve">3. im örtlichen Verteilernetz die zur Anwendung kommenden Standardlastprofile sowie</w:t>
      </w:r>
    </w:p>
    <w:p>
      <w:pPr>
        <w:ind w:left="420"/>
      </w:pPr>
      <w:r>
        <w:t xml:space="preserve">4. im örtlichen Verteilernetz eine Karte, auf der schematisch erkennbar ist, welche Bereiche in einem Gemeindegebiet an das örtliche Gasverteilernetz angeschlossen sind.</w:t>
      </w:r>
    </w:p>
    <w:p>
      <w:r>
        <w:t xml:space="preserve">(7) Die Veröffentlichung der Angaben nach den Absätzen 1 bis 6 hat in einem gängigen Format zu erfolgen, für Angaben nach Absatz 5 ist zudem eine automatisierte Auslesung der veröffentlichten Daten von der Internetseite zu ermöglichen. Die Angaben nach den Absätzen 2, 3, Absatz 4 Nummer 7 und 8 sowie den Absätzen 5 und 6 sind bei Änderungen unverzüglich anzupassen, mindestens monatlich oder, falls es die Verfügbarkeit kurzfristiger Dienstleistungen erfordert, täglich. Fernleitungsnetzbetreiber haben die Angaben auf ihrer Internetseite zusätzlich in englischer Sprache zu veröffentlichen.</w:t>
      </w:r>
    </w:p>
    <w:p>
      <w:r>
        <w:rPr>
          <w:color w:val="555555"/>
          <w:sz w:val="17"/>
        </w:rPr>
        <w:t xml:space="preserve">Zitiervorschlag: § 23c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https://recht.nulegal.eu/gesetze/EnWG%202005/23c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