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EnWG 2005 — Aufgaben der Energieversorgungsunternehmen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Energieversorgungsunternehmen sind im Rahmen der Vorschriften dieses Gesetzes zu einer Versorgung im Sinne des § 1 verpflichtet.</w:t>
      </w:r>
    </w:p>
    <w:p>
      <w:r>
        <w:t xml:space="preserve">(2) Die Verpflichtungen nach dem Erneuerbare-Energien-Gesetz und nach dem Kraft-Wärme-Kopplungsgesetz bleiben vorbehaltlich des § 13, auch in Verbindung mit § 14, unberührt.</w:t>
      </w:r>
    </w:p>
    <w:p>
      <w:r>
        <w:rPr>
          <w:color w:val="555555"/>
          <w:sz w:val="17"/>
        </w:rPr>
        <w:t xml:space="preserve">Zitiervorschlag: § 2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