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EnWG 2005 — Allgemeine Anschlusspflicht</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Abweichend von § 17 haben Betreiber von Energieversorgungsnetzen für Gemeindegebiete, in denen sie Energieversorgungsnetze der allgemeinen Versorgung von Letztverbrauchern betreiben, allgemeine Bedingungen für den Netzanschluss von Letztverbrauchern in Niederspannung oder Niederdruck und für die Anschlussnutzung durch Letztverbraucher zu veröffentlichen sowie zu diesen Bedingungen jedermann an ihr Energieversorgungsnetz anzuschließen und die Nutzung des Anschlusses zur Entnahme von Energie zu gestatten. Diese Pflichten bestehen nicht, wenn</w:t>
      </w:r>
    </w:p>
    <w:p>
      <w:pPr>
        <w:ind w:left="420"/>
      </w:pPr>
      <w:r>
        <w:t xml:space="preserve">1. der Anschluss oder die Anschlussnutzung für den Betreiber des Energieversorgungsnetzes aus wirtschaftlichen Gründen nicht zumutbar ist oder</w:t>
      </w:r>
    </w:p>
    <w:p>
      <w:pPr>
        <w:ind w:left="420"/>
      </w:pPr>
      <w:r>
        <w:t xml:space="preserve">2. ab dem 21. Dezember 2018 der Anschluss an ein L-Gasversorgungsnetz beantragt wird und der Betreiber des L-Gasversorgungsnetzes nachweist, dass der beantragenden Partei auch der Anschluss an ein H-Gasversorgungsnetz technisch möglich und wirtschaftlich zumutbar ist.</w:t>
      </w:r>
    </w:p>
    <w:p>
      <w:r>
        <w:t xml:space="preserve">In der Regel sind die Kosten für die Herstellung eines Anschlusses an ein H-Gasversorgungsnetz wirtschaftlich zumutbar im Sinne von Satz 2 Nummer 2, wenn sie die Kosten für die Herstellung eines Anschlusses an ein L-Gasversorgungsnetz nicht wesentlich übersteigen. Satz 2 Nummer 2 und Satz 3 sind nicht anzuwenden, wenn der technische Umstellungstermin gemäß § 19a Absatz 1 Satz 5 im Gebiet des beantragten Anschlusses bereits zu veröffentlichen ist und der Gesamtbedarf an L-Gas in dem betreffenden L-Gasversorgungsnetz durch den Anschluss nur unwesentlich erhöht wird.</w:t>
      </w:r>
    </w:p>
    <w:p>
      <w:r>
        <w:t xml:space="preserve">(2) Wer zur Deckung des Eigenbedarfs eine Anlage zur Erzeugung von Elektrizität auch in Verbindung mit einer Anlage zur Speicherung elektrischer Energie betreibt oder sich von einem Dritten an das Energieversorgungsnetz anschließen lässt, kann sich nicht auf die allgemeine Anschlusspflicht nach Absatz 1 Satz 1 berufen. Er kann aber einen Netzanschluss unter den Voraussetzungen des § 17 verlangen. Satz 1 gilt nicht für die Deckung des Eigenbedarfs von Letztverbrauchern aus Anlagen der Kraft-Wärme-Kopplung bis 150 Kilowatt elektrischer Leistung und aus erneuerbaren Energien.</w:t>
      </w:r>
    </w:p>
    <w:p>
      <w:r>
        <w:t xml:space="preserve">(3) Die Bundesregierung kann durch Rechtsverordnung mit Zustimmung des Bundesrates die Allgemeinen Bedingungen für den Netzanschluss und dessen Nutzung bei den an das Niederspannungs- oder Niederdrucknetz angeschlossenen Letztverbrauchern angemessen festsetzen und hierbei unter Berücksichtigung der Interessen der Betreiber von Energieversorgungsnetzen und der Anschlussnehmer</w:t>
      </w:r>
    </w:p>
    <w:p>
      <w:pPr>
        <w:ind w:left="420"/>
      </w:pPr>
      <w:r>
        <w:t xml:space="preserve">1. die Bestimmungen über die Herstellung und Vorhaltung des Netzanschlusses sowie die Voraussetzungen der Anschlussnutzung einheitlich festsetzen,</w:t>
      </w:r>
    </w:p>
    <w:p>
      <w:pPr>
        <w:ind w:left="420"/>
      </w:pPr>
      <w:r>
        <w:t xml:space="preserve">2. Regelungen über den Vertragsabschluss und die Begründung des Rechtsverhältnisses der Anschlussnutzung, den Übergang des Netzanschlussvertrages im Falle des Überganges des Eigentums an der angeschlossenen Kundenanlage, den Gegenstand und die Beendigung der Verträge oder der Rechtsverhältnisse der Anschlussnutzung treffen und</w:t>
      </w:r>
    </w:p>
    <w:p>
      <w:pPr>
        <w:ind w:left="420"/>
      </w:pPr>
      <w:r>
        <w:t xml:space="preserve">3. die Rechte und Pflichten der Beteiligten einheitlich festlegen.</w:t>
      </w:r>
    </w:p>
    <w:p>
      <w:r>
        <w:t xml:space="preserve">Das Interesse des Anschlussnehmers an kostengünstigen Lösungen ist dabei besonders zu berücksichtigen. Die Sätze 1 und 2 gelten entsprechend für Bedingungen öffentlich-rechtlich gestalteter Versorgungsverhältnisse mit Ausnahme der Regelung des Verwaltungsverfahrens.</w:t>
      </w:r>
    </w:p>
    <w:p>
      <w:r>
        <w:rPr>
          <w:color w:val="555555"/>
          <w:sz w:val="17"/>
        </w:rPr>
        <w:t xml:space="preserve">Zitiervorschlag: § 18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