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17j EnWG 2005 — Verordnungsermächtigung</w:t>
      </w:r>
    </w:p>
    <w:p>
      <w:r>
        <w:rPr>
          <w:color w:val="555555"/>
          <w:sz w:val="18"/>
        </w:rPr>
        <w:t xml:space="preserve">Energiewirtschaftsgesetz</w:t>
      </w:r>
    </w:p>
    <w:p>
      <w:r>
        <w:rPr>
          <w:color w:val="555555"/>
          <w:sz w:val="18"/>
        </w:rPr>
        <w:t xml:space="preserve">Stand: 24.12.2025 (konsolidierte Textfassung, kein amtliches Inkrafttretensdatum)</w:t>
      </w:r>
    </w:p>
    <w:p>
      <w:r>
        <w:t xml:space="preserve">Das Bundesministerium für Wirtschaft und Energie wird ermächtigt, im Einvernehmen mit dem Bundesministerium der Justiz und für Verbraucherschutz durch Rechtsverordnung ohne Zustimmung des Bundesrates die Haftung des anbindungsverpflichteten Übertragungsnetzbetreibers und Vorgaben an Versicherungen nach § 17h zu regeln. Durch Rechtsverordnung nach Satz 1 können insbesondere Regelungen getroffen werden</w:t>
      </w:r>
    </w:p>
    <w:p>
      <w:pPr>
        <w:ind w:left="420"/>
      </w:pPr>
      <w:r>
        <w:t xml:space="preserve">1. zu näheren Anforderungen an Schadensminderungsmaßnahmen einschließlich Regelungen zur Zumutbarkeit dieser Maßnahmen und zur Tragung der aus ihnen resultierenden Kosten;</w:t>
      </w:r>
    </w:p>
    <w:p>
      <w:pPr>
        <w:ind w:left="420"/>
      </w:pPr>
      <w:r>
        <w:t xml:space="preserve">2. zu Veröffentlichungspflichten der anbindungsverpflichteten Übertragungsnetzbetreiber hinsichtlich eingetretener Schäden nach § 17e Absatz 1 und 2, der durchgeführten Schadensminderungsmaßnahmen und der dem Belastungsausgleich unterliegenden Entschädigungszahlungen;</w:t>
      </w:r>
    </w:p>
    <w:p>
      <w:pPr>
        <w:ind w:left="420"/>
      </w:pPr>
      <w:r>
        <w:t xml:space="preserve">3. zu Anforderungen an die Versicherungen nach § 17h hinsichtlich der Mindestversicherungssumme und des Umfangs des notwendigen Versicherungsschutzes.</w:t>
      </w:r>
    </w:p>
    <w:p>
      <w:r>
        <w:rPr>
          <w:color w:val="555555"/>
          <w:sz w:val="17"/>
        </w:rPr>
        <w:t xml:space="preserve">Zitiervorschlag: § 17j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https://recht.nulegal.eu/gesetze/EnWG%202005/17j</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