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15e EnWG 2005 — Herausgabe von Daten</w:t>
      </w:r>
    </w:p>
    <w:p>
      <w:r>
        <w:rPr>
          <w:color w:val="555555"/>
          <w:sz w:val="18"/>
        </w:rPr>
        <w:t xml:space="preserve">Energiewirtschaftsgesetz</w:t>
      </w:r>
    </w:p>
    <w:p>
      <w:r>
        <w:rPr>
          <w:color w:val="555555"/>
          <w:sz w:val="18"/>
        </w:rPr>
        <w:t xml:space="preserve">Stand: 29.05.2024 (konsolidierte Textfassung, kein amtliches Inkrafttretensdatum)</w:t>
      </w:r>
    </w:p>
    <w:p>
      <w:r>
        <w:t xml:space="preserve">(1) Die Regulierungsbehörde stellt den Bundesministerien sowie dem Umweltbundesamt Daten für digitale Netzberechnungen zur Verfügung, soweit sie darlegen, dass die Daten zur Erfüllung ihrer jeweiligen Aufgaben erforderlich sind. Dazu gehören insbesondere die Netzmodelle und Daten zur Netztopologie, einschließlich unternehmensbezogener Daten, sofern diese keine personenbezogenen Daten sind, und Betriebs- und Geschäftsgeheimnisse.</w:t>
      </w:r>
    </w:p>
    <w:p>
      <w:r>
        <w:t xml:space="preserve">(2) Die Regulierungsbehörde gibt auf Antrag Dritter die Netzmodelle und Daten zur Netztopologie an solche antragstellenden Dritten heraus, die</w:t>
      </w:r>
    </w:p>
    <w:p>
      <w:pPr>
        <w:ind w:left="420"/>
      </w:pPr>
      <w:r>
        <w:t xml:space="preserve">1. die Fachkunde zur Überprüfung der Netzentwicklungsplanung nachweisen und darlegen, dass die Daten zur Erfüllung ihrer jeweiligen Aufgaben erforderlich sind, sowie</w:t>
      </w:r>
    </w:p>
    <w:p>
      <w:pPr>
        <w:ind w:left="420"/>
      </w:pPr>
      <w:r>
        <w:t xml:space="preserve">2. die vertrauliche Behandlung der Informationen zusichern oder, sofern die Informationen als Verschlusssachen eingestuft wurden, die Berechtigung zum Umgang mit Verschlusssachen mit einem Geheimhaltungsgrad nach § 4 Absatz 2 des Sicherheitsüberprüfungsgesetzes haben, der dem Geheimhaltungsgrad der eingestuften Verschlusssache entspricht, die herausgegeben werden soll; im Übrigen bleiben die geheimschutzrechtlichen Regelungen insbesondere nach § 4 des Sicherheitsüberprüfungsgesetzes unberührt.</w:t>
      </w:r>
    </w:p>
    <w:p>
      <w:r>
        <w:t xml:space="preserve">Die Regulierungsbehörde stellt die Daten in einem standardisierten, elektronisch verarbeitbaren Format zur Verfügung, sofern dies unter Beachtung geheimschutzrechtlicher Regelungen möglich ist. Daten, die Betriebs- oder Geschäftsgeheimnisse darstellen oder die sicherheitsrelevant sind, sowie personenbezogene Daten dürfen von der Regulierungsbehörde nicht nach Satz 1 herausgegeben werden. In diesem Fall hat die Regulierungsbehörde typisierte Datensätze an den Antragsteller herauszugeben. Die Herausgabe geospezifischer Daten zur Netztopologie an Dritte setzt die vorherige Zustimmung des Bundesamtes für Sicherheit in der Informationstechnik voraus.</w:t>
      </w:r>
    </w:p>
    <w:p>
      <w:r>
        <w:rPr>
          <w:color w:val="555555"/>
          <w:sz w:val="17"/>
        </w:rPr>
        <w:t xml:space="preserve">Zitiervorschlag: § 15e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https://recht.nulegal.eu/gesetze/EnWG%202005/15e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