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14b EnWG 2005 — Steuerung von vertraglichen Abschaltvereinbarungen, Verordnungsermächtigung</w:t>
      </w:r>
    </w:p>
    <w:p>
      <w:r>
        <w:rPr>
          <w:color w:val="555555"/>
          <w:sz w:val="18"/>
        </w:rPr>
        <w:t xml:space="preserve">Energiewirtschaftsgesetz</w:t>
      </w:r>
    </w:p>
    <w:p>
      <w:r>
        <w:rPr>
          <w:color w:val="555555"/>
          <w:sz w:val="18"/>
        </w:rPr>
        <w:t xml:space="preserve">Stand: 05.01.2024 (konsolidierte Textfassung, kein amtliches Inkrafttretensdatum)</w:t>
      </w:r>
    </w:p>
    <w:p>
      <w:r>
        <w:t xml:space="preserve">Soweit und solange es der Vermeidung von Engpässen im vorgelagerten Netz dient, können Betreiber von Gasverteilernetzen an Ausspeisepunkten von Letztverbrauchern, mit denen eine vertragliche Abschaltvereinbarung zum Zweck der Netzentlastung vereinbart ist, ein reduziertes Netzentgelt berechnen. Das reduzierte Netzentgelt muss die Wahrscheinlichkeit der Abschaltung angemessen widerspiegeln. Die Betreiber von Gasverteilernetzen haben sicherzustellen, dass die Möglichkeit von Abschaltvereinbarungen zwischen Netzbetreiber und Letztverbraucher allen Letztverbrauchern diskriminierungsfrei angeboten wird. Die grundsätzliche Pflicht der Betreiber von Gasverteilernetzen, vorrangig nicht unterbrechbare Verträge anzubieten und hierfür feste Bestellleistungen nachzufragen, bleibt hiervon unberührt. Die Bundesregierung wird ermächtigt, durch Rechtsverordnung, die nicht der Zustimmung des Bundesrates bedarf, zur näheren Konkretisierung der Verpflichtung für Betreiber von Gasverteilernetzen und zur Regelung näherer Vorgaben für die vertragliche Gestaltung der Abschaltvereinbarung Bestimmungen zu treffen</w:t>
      </w:r>
    </w:p>
    <w:p>
      <w:pPr>
        <w:ind w:left="420"/>
      </w:pPr>
      <w:r>
        <w:t xml:space="preserve">1. über Kriterien, für Kapazitätsengpässe in Netzen, die eine Anpassung der Gasausspeisungen zur sicheren und zuverlässigen Gasversorgung durch Anwendung der Abschaltvereinbarung erforderlich macht und</w:t>
      </w:r>
    </w:p>
    <w:p>
      <w:pPr>
        <w:ind w:left="420"/>
      </w:pPr>
      <w:r>
        <w:t xml:space="preserve">2. über Kriterien für eine Unterversorgung der Netze, die eine Anpassung der Gasausspeisungen zur sicheren und zuverlässigen Gasversorgung durch Anwendung der Abschaltvereinbarung erforderlich macht.</w:t>
      </w:r>
    </w:p>
    <w:p>
      <w:r>
        <w:rPr>
          <w:color w:val="555555"/>
          <w:sz w:val="17"/>
        </w:rPr>
        <w:t xml:space="preserve">Zitiervorschlag: § 14b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