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EnWG 2005 — Aufgaben der Betreiber von Elektrizitätsverteilernetzen; Festlegungskompetenz, Evaluation</w:t>
      </w:r>
    </w:p>
    <w:p>
      <w:r>
        <w:rPr>
          <w:color w:val="555555"/>
          <w:sz w:val="18"/>
        </w:rPr>
        <w:t xml:space="preserve">Energiewirtschaftsgesetz</w:t>
      </w:r>
    </w:p>
    <w:p>
      <w:r>
        <w:rPr>
          <w:color w:val="555555"/>
          <w:sz w:val="18"/>
        </w:rPr>
        <w:t xml:space="preserve">Stand: 24.12.2025 (konsolidierte Textfassung, kein amtliches Inkrafttretensdatum)</w:t>
      </w:r>
    </w:p>
    <w:p>
      <w:r>
        <w:t xml:space="preserve">(1) Die §§ 12, 13 bis 13c und die auf Grundlage des § 13i Absatz 3 erlassenen Rechtsverordnungen gelten für Betreiber von Elektrizitätsverteilernetzen im Rahmen ihrer Verteilungsaufgaben entsprechend, soweit sie für die Sicherheit und Zuverlässigkeit der Elektrizitätsversorgung in ihrem Netz verantwortlich sind. § 13 Absatz 9 ist mit der Maßgabe anzuwenden, dass die Betreiber von Elektrizitätsverteilernetzen nur auf Anforderung der Regulierungsbehörde die Schwachstellenanalyse zu erstellen und über das Ergebnis zu berichten haben. Abweichend von Satz 1 ist § 13a Absatz 1a Satz 1 und 2 bis zum Ablauf des 31. Dezember 2031 nur im Falle einer nach Absatz 1a getroffenen Festlegung der Regulierungsbehörde und nur nach deren Maßgabe anzuwenden.</w:t>
      </w:r>
    </w:p>
    <w:p>
      <w:r>
        <w:t xml:space="preserve">(1a) Die Regulierungsbehörde regelt durch eine bis zum Ablauf des 31. Dezember 2031 zu befristende Festlegung nach § 29 Absatz 1, unter welchen Voraussetzungen § 13a Absatz 1a Satz 1 und 2 für Betreiber von Elektrizitätsverteilernetzen entsprechend anzuwenden ist. Die Regulierungsbehörde kann die Anwendung insbesondere auf bestimmte Netzebenen, Anlagenarten und Anlagengrößen sowie auf bestimmte Betreiber von Elektrizitätsverteilernetzen beschränken oder von der Zustimmung der Betreiber vorgelagerter Elektrizitätsversorgungsnetze oder anderer Beteiligter abhängig machen. § 13j Absatz 5 Nummer 3 ist entsprechend anzuwenden.</w:t>
      </w:r>
    </w:p>
    <w:p>
      <w:r>
        <w:t xml:space="preserve">(1b) Sofern oder soweit nach Absatz 1 Satz 3 der § 13a Absatz 1a Satz 1 und 2 für den Betreiber eines Elektrizitätsverteilernetzes keine entsprechende Anwendung findet, ist § 13a Absatz 2 in Verbindung mit Absatz 1 Satz 1 mit der Maßgabe entsprechend anzuwenden, dass der bilanzielle Ausgleich nach § 13a Absatz 1a Satz 1 als erfüllt gilt und der Betreiber eines Elektrizitätsverteilernetzes als Bestandteil des nach § 13a Absatz 2 von ihm an den Betreiber der Anlage zur Erzeugung oder Speicherung von elektrischer Energie zu zahlenden finanziellen Ausgleichs einen angemessenen Aufwendungsersatz für die Durchführung des bilanziellen Ausgleichs durch den Bilanzkreisverantwortlichen zu zahlen hat. Die Höhe des zu zahlenden angemessenen Aufwendungsersatzes entspricht den Kosten, die bei einer Vornahme des bilanziellen Ausgleichs der Maßnahme durch den Bilanzkreisverantwortlichen erforderlich sind. Wirtschaftliche Vorteile, die der Bilanzkreisverantwortliche durch die Vornahme des bilanziellen Ausgleichs hätte erlangen können, hat der Betreiber der Anlage zur Erzeugung oder zur Speicherung von elektrischer Energie dem Betreiber von Elektrizitätsverteilernetzen zu erstatten. Die Regulierungsbehörde trifft durch Festlegung nach § 29 Absatz 1 nähere Bestimmungen zur Höhe des angemessenen Aufwendungsersatzes und zur Bestimmung der fiktiven wirtschaftlichen Vorteile. Sie gibt insbesondere pauschale Bestimmungsmethoden, Maßgaben für eine effiziente Bewirtschaftung sowie negative Anreize bei einer ineffizienten Bewirtschaftung vor. Die Sätze 1 bis 3 sind nicht anzuwenden, wenn und soweit die Anlage zur Erzeugung oder zur Speicherung von elektrischer Energie der Einspeisevergütung nach § 19 Absatz 1 Nummer 2 des Erneuerbare-Energien-Gesetzes zugeordnet ist. Das Bundesministerium für Wirtschaft und Energie evaluiert zum 1. Juli 2028 die Umsetzung und Wirkung der von der Bundesnetzagentur nach Satz 5 festgelegten Maßgaben und Anreize.</w:t>
      </w:r>
    </w:p>
    <w:p>
      <w:r>
        <w:t xml:space="preserve">(1c) Die Betreiber von Elektrizitätsverteilernetzen sind verpflichtet, auf Aufforderung eines Betreibers von Übertragungsnetzen oder eines nach Absatz 1 Satz 1 verantwortlichen Betreibers von Elektrizitätsverteilernetzen, in dessen Netz sie unmittelbar oder mittelbar technisch eingebunden sind, nach dessen Vorgaben und den dadurch begründeten Vorgaben eines Betreibers von vorgelagerten Elektrizitätsverteilernetzen in ihrem Elektrizitätsverteilernetz eigene Maßnahmen nach § 13 Absatz 1 und 2 auszuführen; dabei sind Absatz 1 Satz 3, die Absätze 1a und 1b sowie die §§ 12 und 13 bis 13c entsprechend anzuwenden. Soweit auf Grund der Aufforderung nach Satz 1 strom- und spannungsbedingte Anpassungen der Wirkleistungserzeugung oder des Wirkleistungsbezugs nach § 13a Absatz 1 durchgeführt werden, hat der Betreiber des Elektrizitätsverteilernetzes einen Anspruch gegen den ihn auffordernden Netzbetreiber auf bilanziellen und finanziellen Ersatz entsprechend den Vorgaben nach Satz 1. Der ihn auffordernde Netzbetreiber hat einen Anspruch auf Abnahme des bilanziellen Ersatzes.</w:t>
      </w:r>
    </w:p>
    <w:p>
      <w:r>
        <w:t xml:space="preserve">(2) Betreiber von Elektrizitätsverteilernetzen haben in Ergänzung zur Berichtspflicht nach § 14d oder in begründeten Einzelfällen auf Verlangen der Regulierungsbehörde innerhalb von zwei Monaten einen Bericht über den Netzzustand und die Umsetzung der Netzausbauplanung, einschließlich Netzkarten, zu erstellen und ihr diesen vorzulegen. Die Regulierungsbehörde kann Vorgaben zu Frist, Form, Inhalt und Art der Übermittlung des Berichts machen. Die Regulierungsbehörde kann den Bericht auf bestimmte Teile des Elektrizitätsverteilernetzes beschränken. Die Regulierungsbehörde kann durch Festlegung nach § 29 Absatz 1 zum Inhalt des Berichts nähere Bestimmungen treffen.</w:t>
      </w:r>
    </w:p>
    <w:p>
      <w:r>
        <w:t xml:space="preserve">(3) Die Betreiber von Elektrizitätsverteilernetzen haben für ihr Netzgebiet in Zusammenarbeit mit den Betreibern von Fernwärme- und Fernkältesystemen mindestens alle vier Jahre das Potenzial der Fernwärme- und Fernkältesysteme für die Erbringung marktbezogener Maßnahmen nach § 13 Absatz 1 Satz 1 Nummer 2 zu bewerten. Dabei haben sie auch zu prüfen, ob die Nutzung des ermittelten Potenzials gegenüber anderen Lösungen unter Berücksichtigung der Zwecke des § 1 Absatz 1 vorzugswürdig wäre.</w:t>
      </w:r>
    </w:p>
    <w:p>
      <w:r>
        <w:t xml:space="preserve">(4) Die Bundesnetzagentur hat dem Bundesministerium für Verkehr auf Verlangen die von den Betreibern von Elektrizitätsverteilernetzen im Rahmen ihrer Berichtspflicht nach Absatz 2 Satz 1 ab dem Jahr 2024 übermittelten Netzkarten zum Zwecke der Planung des Bedarfs an öffentlich zugänglicher Ladeinfrastruktur zur Verfügung zu stellen.</w:t>
      </w:r>
    </w:p>
    <w:p>
      <w:r>
        <w:rPr>
          <w:color w:val="555555"/>
          <w:sz w:val="17"/>
        </w:rPr>
        <w:t xml:space="preserve">Zitiervorschlag: § 14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