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EnWG 2005 — Systemverantwortung der Betreiber von Übertragungsnetzen</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Sofern die Sicherheit oder Zuverlässigkeit des Elektrizitätsversorgungssystems in der jeweiligen Regelzone gefährdet oder gestört ist, sind die Betreiber der Übertragungsnetze berechtigt und verpflichtet, die Gefährdung oder Störung zu beseitigen durch</w:t>
      </w:r>
    </w:p>
    <w:p>
      <w:pPr>
        <w:ind w:left="420"/>
      </w:pPr>
      <w:r>
        <w:t xml:space="preserve">1. netzbezogene Maßnahmen, insbesondere durch Netzschaltungen,</w:t>
      </w:r>
    </w:p>
    <w:p>
      <w:pPr>
        <w:ind w:left="420"/>
      </w:pPr>
      <w:r>
        <w:t xml:space="preserve">2. marktbezogene Maßnahmen, insbesondere durch den Einsatz von Regelenergie, Maßnahmen nach § 13a Absatz 1, vertraglich vereinbarte abschaltbare und zuschaltbare Lasten, Information über Engpässe und das Management von Engpässen sowie</w:t>
      </w:r>
    </w:p>
    <w:p>
      <w:pPr>
        <w:ind w:left="420"/>
      </w:pPr>
      <w:r>
        <w:t xml:space="preserve">3. zusätzliche Reserven, insbesondere die Netzreserve nach § 13d und die Kapazitätsreserve nach § 13e.</w:t>
      </w:r>
    </w:p>
    <w:p>
      <w:r>
        <w:t xml:space="preserve">Bei strom- und spannungsbedingten Anpassungen der Wirkleistungserzeugung oder des Wirkleistungsbezugs sind abweichend von Satz 1 von mehreren geeigneten Maßnahmen nach Satz 1 Nummer 2 und 3 die Maßnahmen auszuwählen, die voraussichtlich insgesamt die geringsten Kosten verursachen. Maßnahmen gegenüber Anlagen zur Erzeugung oder Speicherung von elektrischer Energie mit einer Nennleistung unter 100 Kilowatt, die durch einen Netzbetreiber jederzeit fernsteuerbar sind, dürfen die Betreiber von Übertragungsnetzen unabhängig von den Kosten nachrangig ergreifen.</w:t>
      </w:r>
    </w:p>
    <w:p>
      <w:r>
        <w:t xml:space="preserve">(1a) Im Rahmen der Auswahlentscheidung nach Absatz 1 Satz 2 sind die Verpflichtungen nach § 11 Absatz 1 und 3 des Erneuerbare-Energien-Gesetzes einzuhalten, indem für Maßnahmen zur Reduzierung der Wirkleistungserzeugung von Anlagen nach § 3 Nummer 1 des Erneuerbare-Energien-Gesetzes kalkulatorische Kosten anzusetzen sind, die anhand eines für alle Anlagen nach § 3 Nummer 1 des Erneuerbare-Energien-Gesetzes einheitlichen kalkulatorischen Preises zu bestimmen sind. Der einheitliche kalkulatorische Preis ist so zu bestimmen, dass die Reduzierung der Wirkleistungserzeugung der Anlagen nach § 3 Nummer 1 des Erneuerbare-Energien-Gesetzes nur erfolgt, wenn dadurch in der Regel ein Vielfaches an Reduzierung von nicht vorrangberechtigter Erzeugung ersetzt werden kann (Mindestfaktor). Der Mindestfaktor nach Satz 2 beträgt mindestens fünf und höchstens fünfzehn; Näheres bestimmt die Bundesnetzagentur nach § 13j Absatz 5 Nummer 2.</w:t>
      </w:r>
    </w:p>
    <w:p>
      <w:r>
        <w:t xml:space="preserve">(1b) (weggefallen)</w:t>
      </w:r>
    </w:p>
    <w:p>
      <w:r>
        <w:t xml:space="preserve">(1c) Im Rahmen der Auswahlentscheidung nach Absatz 1 Satz 2 sind bei Maßnahmen zur Erhöhung der Erzeugungsleistung von Anlagen der Netzreserve nach § 13d kalkulatorische Kosten anzusetzen, die anhand eines für alle Anlagen einheitlichen kalkulatorischen Preises zu bestimmen sind. Übersteigen die tatsächlichen Kosten die kalkulatorischen Kosten, sind die tatsächlichen Kosten anzusetzen. Der einheitliche kalkulatorische Preis ist so zu bestimmen, dass ein Einsatz der Anlagen der Netzreserve in der Regel nachrangig zu dem Einsatz von Anlagen mit nicht vorrangberechtigter Einspeisung erfolgt und in der Regel nicht zu einer höheren Reduzierung der Wirkleistungserzeugung der Anlagen nach § 3 Nummer 1 des Erneuerbare-Energien-Gesetzes führt als bei einer Auswahlentscheidung nach den tatsächlichen Kosten. Der einheitliche kalkulatorische Preis entspricht mindestens dem höchsten tatsächlichen Preis, der für die Erhöhung der Erzeugungsleistung von Anlagen mit nicht vorrangberechtigter Einspeisung, die nicht zur Netzreserve zählen, regelmäßig aufgewendet wird.</w:t>
      </w:r>
    </w:p>
    <w:p>
      <w:r>
        <w:t xml:space="preserve">(2) Lässt sich eine Gefährdung oder Störung der Sicherheit oder Zuverlässigkeit des Elektrizitätsversorgungssystems durch Maßnahmen nach Absatz 1 nicht oder nicht rechtzeitig beseitigen, so sind die Betreiber der Übertragungsnetze im Rahmen der Zusammenarbeit nach § 12 Absatz 1 berechtigt und verpflichtet, sämtliche Stromerzeugung, Stromtransite und Strombezüge in ihren Regelzonen den Erfordernissen eines sicheren und zuverlässigen Betriebs des Übertragungsnetzes anzupassen oder diese Anpassung zu verlangen. Soweit die Vorbereitung und Durchführung von Anpassungsmaßnahmen nach Satz 1 die Mitwirkung der Betroffenen erfordert, sind diese verpflichtet, die notwendigen Handlungen vorzunehmen. Bei einer erforderlichen Anpassung von Stromerzeugung und Strombezügen sind insbesondere die betroffenen Betreiber von Elektrizitätsverteilernetzen und Stromhändler – soweit möglich – vorab zu informieren.</w:t>
      </w:r>
    </w:p>
    <w:p>
      <w:r>
        <w:t xml:space="preserve">(3) Soweit die Einhaltung der in den Absätzen 1 und 2 genannten Verpflichtungen die Beseitigung einer Gefährdung oder Störung verhindern würde, kann ausnahmsweise von ihnen abgewichen werden. Ein solcher Ausnahmefall liegt insbesondere vor, soweit die Betreiber von Übertragungsnetzen zur Gewährleistung der Sicherheit und Zuverlässigkeit des Elektrizitätsversorgungssystems auf die Mindesteinspeisung aus bestimmten Anlagen angewiesen sind und keine technisch gleich wirksame andere Maßnahme verfügbar ist (netztechnisch erforderliches Minimum). Bei Maßnahmen nach den Absätzen 1 und 2 sind die Auswirkungen auf die Sicherheit und Zuverlässigkeit des Gasversorgungssystems auf Grundlage der von den Betreibern der Gasversorgungsnetze nach § 12 Absatz 4 Satz 1 bereitzustellenden Informationen angemessen zu berücksichtigen.</w:t>
      </w:r>
    </w:p>
    <w:p>
      <w:r>
        <w:t xml:space="preserve">(4) Eine Gefährdung der Sicherheit oder Zuverlässigkeit des Elektrizitätsversorgungssystems in der jeweiligen Regelzone liegt vor, wenn örtliche Ausfälle des Übertragungsnetzes oder kurzfristige Netzengpässe zu besorgen sind oder zu besorgen ist, dass die Haltung von Frequenz, Spannung oder Stabilität durch die Betreiber von Übertragungsnetzen nicht im erforderlichen Maße gewährleistet werden kann.</w:t>
      </w:r>
    </w:p>
    <w:p>
      <w:r>
        <w:t xml:space="preserve">(5) Im Falle einer Anpassung nach Absatz 2 Satz 1 ruhen bis zur Beseitigung der Gefährdung oder Störung alle hiervon jeweils betroffenen Leistungspflichten. Satz 1 führt grundsätzlich nicht zu einer Aussetzung der Abrechnung der Bilanzkreise durch den Betreiber eines Übertragungsnetzes. Soweit bei Vorliegen der Voraussetzungen nach Absatz 2 Maßnahmen getroffen werden, ist insoweit die Haftung für Vermögensschäden ausgeschlossen. Im Übrigen bleibt § 11 Absatz 3 unberührt. Die Sätze 3 und 4 sind für Entscheidungen des Betreibers von Übertragungsnetzen im Rahmen von § 13b Absatz 5, § 13f Absatz 1 und § 16 Absatz 2a entsprechend anzuwenden.</w:t>
      </w:r>
    </w:p>
    <w:p>
      <w:r>
        <w:t xml:space="preserve">(6) Die Beschaffung von Ab- oder Zuschaltleistung über vertraglich vereinbarte ab- oder zuschaltbare Lasten nach Absatz 1 Satz 1 Nummer 2 erfolgt durch die Betreiber von Übertragungsnetzen in einem diskriminierungsfreien und transparenten Ausschreibungsverfahren, bei dem die Anforderungen, die die Anbieter von Ab- oder Zuschaltleistung für die Teilnahme erfüllen müssen, soweit dies technisch möglich ist, zu vereinheitlichen sind. Die Betreiber von Übertragungsnetzen haben für die Ausschreibung von Ab- oder Zuschaltleistung aus ab- oder zuschaltbaren Lasten eine gemeinsame Internetplattform einzurichten. Die Einrichtung der Plattform nach Satz 2 ist der Regulierungsbehörde anzuzeigen. Die Betreiber von Übertragungsnetzen sind unter Beachtung ihrer jeweiligen Systemverantwortung verpflichtet, zur Senkung des Aufwandes für Ab- und Zuschaltleistung unter Berücksichtigung der Netzbedingungen zusammenzuarbeiten.</w:t>
      </w:r>
    </w:p>
    <w:p>
      <w:r>
        <w:t xml:space="preserve">(6a) Die Betreiber von Übertragungsnetzen können mit Betreibern von KWK-Anlagen vertragliche Vereinbarungen zur Reduzierung der Wirkleistungseinspeisung aus der KWK-Anlage und gleichzeitigen bilanziellen Lieferung von elektrischer Energie für die Aufrechterhaltung der Wärmeversorgung nach Absatz 1 Satz 1 Nummer 2 schließen, wenn die KWK-Anlage</w:t>
      </w:r>
    </w:p>
    <w:p>
      <w:pPr>
        <w:ind w:left="420"/>
      </w:pPr>
      <w:r>
        <w:t xml:space="preserve">1. technisch unter Berücksichtigung ihrer Größe und Lage im Netz geeignet ist, zur Beseitigung von Gefährdungen oder Störungen der Sicherheit oder Zuverlässigkeit des Elektrizitätsversorgungssystems aufgrund von Netzengpässen im Höchstspannungsnetz effizient beizutragen,</w:t>
      </w:r>
    </w:p>
    <w:p>
      <w:pPr>
        <w:ind w:left="420"/>
      </w:pPr>
      <w:r>
        <w:t xml:space="preserve">2. sich im Zeitpunkt des Vertragsabschlusses innerhalb der Bundesrepublik Deutschland, aber außerhalb der Südregion nach der Anlage 1 des Kohleverstromungsbeendigungsgesetzes vom 8. August 2020 (BGBl. I S. 1818), das zuletzt durch Artikel 26 Absatz 2 des Gesetzes vom 3. Juni 2021 (BGBl. I S. 1534) geändert worden ist, befindet,</w:t>
      </w:r>
    </w:p>
    <w:p>
      <w:pPr>
        <w:ind w:left="420"/>
      </w:pPr>
      <w:r>
        <w:t xml:space="preserve">3. vor dem 14. August 2020 in Betrieb genommen worden ist und</w:t>
      </w:r>
    </w:p>
    <w:p>
      <w:pPr>
        <w:ind w:left="420"/>
      </w:pPr>
      <w:r>
        <w:t xml:space="preserve">4. eine installierte elektrische Leistung von mehr als 500 Kilowatt hat.</w:t>
      </w:r>
    </w:p>
    <w:p>
      <w:r>
        <w:t xml:space="preserve">In der vertraglichen Vereinbarung nach Satz 1 ist zu regeln, dass</w:t>
      </w:r>
    </w:p>
    <w:p>
      <w:pPr>
        <w:ind w:left="420"/>
      </w:pPr>
      <w:r>
        <w:t xml:space="preserve">1. die Reduzierung der Wirkleistungseinspeisung und die bilanzielle Lieferung von elektrischer Energie zum Zweck der Aufrechterhaltung der Wärmeversorgung abweichend von § 3 Absatz 1 und 2 des Kraft-Wärme-Kopplungsgesetzes und als Maßnahme nach Absatz 1 Satz 1 Nummer 2 durchzuführen ist,</w:t>
      </w:r>
    </w:p>
    <w:p>
      <w:pPr>
        <w:ind w:left="420"/>
      </w:pPr>
      <w:r>
        <w:t xml:space="preserve">2. für die Maßnahme nach Nummer 1 zwischen dem Betreiber des Übertragungsnetzes und dem Betreiber der KWK-Anlage unter Anrechnung der bilanziellen Lieferung elektrischer Energie ein angemessener finanzieller Ausgleich zu leisten ist, der den Betreiber der KWK-Anlage wirtschaftlich weder besser noch schlechter stellt, als er ohne die Maßnahme stünde, dabei ist § 13a Absatz 2 bis 4 entsprechend anzuwenden, und</w:t>
      </w:r>
    </w:p>
    <w:p>
      <w:pPr>
        <w:ind w:left="420"/>
      </w:pPr>
      <w:r>
        <w:t xml:space="preserve">3. die erforderlichen Kosten für die Investition für die elektrische Wärmeerzeugung, sofern sie nach dem Vertragsschluss entstanden sind, vom Betreiber des Übertragungsnetzes einmalig erstattet werden.</w:t>
      </w:r>
    </w:p>
    <w:p>
      <w:r>
        <w:t xml:space="preserve">Die Betreiber der Übertragungsnetze müssen sich bei der Auswahl der KWK-Anlagen, mit denen vertragliche Vereinbarungen nach den Sätzen 1 und 2 geschlossen werden, auf die KWK-Anlagen beschränken, die kostengünstig und effizient zur Beseitigung von Netzengpässen beitragen können. Die vertragliche Vereinbarung muss mindestens für fünf Jahre abgeschlossen werden und kann höchstens eine Geltungsdauer bis zum 31. Dezember 2033 haben; sie ist mindestens vier Wochen vor dem Abschluss der Bundesnetzagentur und spätestens vier Wochen nach dem Abschluss den anderen Betreibern von Übertragungsnetzen zu übermitteln. Sie dürfen nur von Übertragungsnetzbetreibern aufgrund von Engpässen im Übertragungsnetz abgeschlossen werden, § 14 Absatz 1 Satz 1 findet insoweit keine Anwendung. Die installierte elektrische Leistung von Wärmeerzeugern, die aufgrund einer vertraglichen Vereinbarung mit den KWK-Anlagen nach den Sätzen 1 und 2 installiert wird, darf 2 Gigawatt nicht überschreiten.</w:t>
      </w:r>
    </w:p>
    <w:p>
      <w:r>
        <w:t xml:space="preserve">(6b) (weggefallen)</w:t>
      </w:r>
    </w:p>
    <w:p>
      <w:r>
        <w:t xml:space="preserve">(7) Über die Gründe von durchgeführten Anpassungen und Maßnahmen sind die hiervon unmittelbar Betroffenen und die Regulierungsbehörde unverzüglich zu informieren. Auf Verlangen sind die vorgetragenen Gründe zu belegen.</w:t>
      </w:r>
    </w:p>
    <w:p>
      <w:r>
        <w:t xml:space="preserve">(8) Reichen die Maßnahmen nach Absatz 2 nach Feststellung eines Betreibers von Übertragungsnetzen nicht aus, um eine Versorgungsstörung für lebenswichtigen Bedarf im Sinne des § 1 des Energiesicherungsgesetzes abzuwenden, muss der Betreiber von Übertragungsnetzen unverzüglich die Regulierungsbehörde unterrichten.</w:t>
      </w:r>
    </w:p>
    <w:p>
      <w:r>
        <w:t xml:space="preserve">(9) Zur Vermeidung schwerwiegender Versorgungsstörungen müssen die Betreiber von Übertragungsnetzen alle zwei Jahre eine Schwachstellenanalyse erarbeiten und auf dieser Grundlage notwendige Maßnahmen treffen. Das Personal in den Steuerstellen ist entsprechend zu unterweisen. Über das Ergebnis der Schwachstellenanalyse und die notwendigen Maßnahmen hat der Betreiber eines Übertragungsnetzes alle zwei Jahre jeweils zum 31. August der Regulierungsbehörde zu berichten.</w:t>
      </w:r>
    </w:p>
    <w:p>
      <w:r>
        <w:t xml:space="preserve">(10) Die Betreiber von Übertragungsnetzen erstellen jährlich gemeinsam für die nächsten fünf Jahre eine Prognose des Umfangs von Maßnahmen nach den Absätzen 1 und 2, die aufgrund von Netzengpässen notwendig sind, und übermitteln diese jedes Jahr spätestens zum 1. Juli an die Bundesnetzagentur. Die zugrunde liegenden Annahmen, Parameter und Szenarien für die Prognose nach Satz 1 sind der im jeweiligen Jahr erstellten Systemanalyse und den in dem jeweiligen Jahr oder einem Vorjahr erstellten ergänzenden Analysen nach § 3 Absatz 2 der Netzreserveverordnung zu entnehmen. Die Prognose nach Satz 1 enthält eine Schätzung der Kosten. Die Bundesnetzagentur veröffentlicht die Prognose nach Satz 1.</w:t>
      </w:r>
    </w:p>
    <w:p>
      <w:r>
        <w:rPr>
          <w:color w:val="555555"/>
          <w:sz w:val="17"/>
        </w:rPr>
        <w:t xml:space="preserve">Zitiervorschlag: § 13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