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EnWG 2005 — Ausschreibung von Energiespeicheranlagen, Festlegungskompetenz</w:t>
      </w:r>
    </w:p>
    <w:p>
      <w:r>
        <w:rPr>
          <w:color w:val="555555"/>
          <w:sz w:val="18"/>
        </w:rPr>
        <w:t xml:space="preserve">Energiewirtschaftsgesetz</w:t>
      </w:r>
    </w:p>
    <w:p>
      <w:r>
        <w:rPr>
          <w:color w:val="555555"/>
          <w:sz w:val="18"/>
        </w:rPr>
        <w:t xml:space="preserve">Stand: 30.07.2021 (konsolidierte Textfassung, kein amtliches Inkrafttretensdatum)</w:t>
      </w:r>
    </w:p>
    <w:p>
      <w:r>
        <w:t xml:space="preserve">(1) Der Betreiber eines Elektrizitätsversorgungsnetzes kann die Errichtung, die Verwaltung und den Betrieb einer im Eigentum eines Dritten stehenden Energiespeicheranlage, die elektrische Energie erzeugt, in einem offenen, transparenten und diskriminierungsfreien Verfahren ausschreiben, wenn diese Energiespeicheranlage notwendig ist, damit der Betreiber eines Elektrizitätsversorgungsnetzes seinen Verpflichtungen nach § 11 Absatz 1 Satz 1 in effizienter Weise nachkommen kann. Der Betreiber eines Elektrizitätsversorgungsnetzes darf einen Zuschlag in einem nach Satz 1 durchgeführten Ausschreibungsverfahren nicht an einen Dritten erteilen, wenn dieser die mit der Energiespeicheranlage im Sinne von Satz 1 angebotene Dienstleistung unter Berücksichtigung der Anforderungen an die Gewährleistung der Sicherheit und Zuverlässigkeit des Elektrizitätsversorgungssystems nicht zu angemessenen Kosten oder nicht rechtzeitig erbringen kann. Angemessen sind die Kosten, wenn sie die Kosten für die Errichtung, die Verwaltung und den Betrieb einer vergleichbaren Energiespeicheranlage im Eigentum eines Netzbetreibers nicht übersteigen.</w:t>
      </w:r>
    </w:p>
    <w:p>
      <w:r>
        <w:t xml:space="preserve">(2) Der Dritte kann die Anlage nach Absatz 1 Satz 1 so planen und errichten, dass deren Leistungsfähigkeit die durch den Netzbetreiber gesetzten Anforderungen übertrifft. Wird die Anlage zeitweise oder dauerhaft nicht für die Erfüllung der Vereinbarung nach Absatz 1 benötigt, dürfen Leistung und Arbeit in diesem Umfang durch den Dritten auf den Strommärkten veräußert werden.</w:t>
      </w:r>
    </w:p>
    <w:p>
      <w:r>
        <w:t xml:space="preserve">(3) Die Bundesnetzagentur wird ermächtigt, durch Festlegung nach § 29 Absatz 1 dem Betreiber eines Elektrizitätsversorgungsnetzes Vorgaben zur näheren Ausgestaltung des Ausschreibungsverfahrens nach Absatz 1 zu machen.</w:t>
      </w:r>
    </w:p>
    <w:p>
      <w:r>
        <w:rPr>
          <w:color w:val="555555"/>
          <w:sz w:val="17"/>
        </w:rPr>
        <w:t xml:space="preserve">Zitiervorschlag: § 11a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