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117 EnWG 2005 — Konzessionsabgaben für die Wasserversorgung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Belieferung von Letztverbrauchern im Rahmen der öffentlichen Wasserversorgung gilt § 48 entsprechend.</w:t>
      </w:r>
    </w:p>
    <w:p>
      <w:r>
        <w:rPr>
          <w:color w:val="555555"/>
          <w:sz w:val="17"/>
        </w:rPr>
        <w:t xml:space="preserve">Zitiervorschlag: § 117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117 EnWG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