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111e EnWG 2005 — Marktstammdatenregister</w:t>
      </w:r>
    </w:p>
    <w:p>
      <w:r>
        <w:rPr>
          <w:color w:val="555555"/>
          <w:sz w:val="18"/>
        </w:rPr>
        <w:t xml:space="preserve">Energiewirtschaftsgesetz</w:t>
      </w:r>
    </w:p>
    <w:p>
      <w:r>
        <w:rPr>
          <w:color w:val="555555"/>
          <w:sz w:val="18"/>
        </w:rPr>
        <w:t xml:space="preserve">Stand: 24.12.2025 (konsolidierte Textfassung, kein amtliches Inkrafttretensdatum)</w:t>
      </w:r>
    </w:p>
    <w:p>
      <w:r>
        <w:t xml:space="preserve">(1) Die Bundesnetzagentur errichtet und betreibt ein elektronisches Verzeichnis mit energiewirtschaftlichen Daten (Marktstammdatenregister). Das Marktstammdatenregister dient dazu,</w:t>
      </w:r>
    </w:p>
    <w:p>
      <w:pPr>
        <w:ind w:left="420"/>
      </w:pPr>
      <w:r>
        <w:t xml:space="preserve">1. die Verfügbarkeit und Qualität der energiewirtschaftlichen Daten zur Unterstützung des Zwecks und der Ziele nach den §§ 1 und 1a für die im Energieversorgungssystem handelnden Personen sowie für die zuständigen Behörden zur Wahrnehmung ihrer gesetzlichen Aufgaben zu verbessern,</w:t>
      </w:r>
    </w:p>
    <w:p>
      <w:pPr>
        <w:ind w:left="420"/>
      </w:pPr>
      <w:r>
        <w:t xml:space="preserve">2. den Aufwand zur Erfüllung von Meldepflichten zu verringern,</w:t>
      </w:r>
    </w:p>
    <w:p>
      <w:pPr>
        <w:ind w:left="420"/>
      </w:pPr>
      <w:r>
        <w:t xml:space="preserve">2a. die Prozesse der Energieversorgung durchgängig zu digitalisieren und dafür insbesondere den Netzanschluss und den Anlagenbetrieb im Hinblick auf Energievermarktung, Förderung, Abrechnung und die Besteuerung auf eine einheitliche Datenbasis zu stellen und</w:t>
      </w:r>
    </w:p>
    <w:p>
      <w:pPr>
        <w:ind w:left="420"/>
      </w:pPr>
      <w:r>
        <w:t xml:space="preserve">3. die Transformation des Energieversorgungssystems gegenüber der Öffentlichkeit transparent darzustellen.</w:t>
      </w:r>
    </w:p>
    <w:p>
      <w:r>
        <w:t xml:space="preserve">Die Bundesnetzagentur stellt durch fortlaufende Weiterentwicklung sicher, dass das Marktstammdatenregister jederzeit dem Stand der digitalen Technik und den Nutzungsgewohnheiten in Onlinesystemen entspricht.</w:t>
      </w:r>
    </w:p>
    <w:p>
      <w:r>
        <w:t xml:space="preserve">(2) Das Marktstammdatenregister umfasst folgende Daten über die Unternehmen und Anlagen der Elektrizitäts-, Gas-, Wasserstoff- und Wärmewirtschaft:</w:t>
      </w:r>
    </w:p>
    <w:p>
      <w:pPr>
        <w:ind w:left="420"/>
      </w:pPr>
      <w:r>
        <w:t xml:space="preserve">1. in der Elektrizitätswirtschaft insbesondere Daten über</w:t>
      </w:r>
    </w:p>
    <w:p>
      <w:pPr>
        <w:ind w:left="780"/>
      </w:pPr>
      <w:r>
        <w:t xml:space="preserve">a) Anlagen zur Erzeugung und Speicherung von elektrischer Energie sowie deren Betreiber,</w:t>
      </w:r>
    </w:p>
    <w:p>
      <w:pPr>
        <w:ind w:left="780"/>
      </w:pPr>
      <w:r>
        <w:t xml:space="preserve">b) Betreiber von Elektrizitätsversorgungsnetzen und</w:t>
      </w:r>
    </w:p>
    <w:p>
      <w:pPr>
        <w:ind w:left="780"/>
      </w:pPr>
      <w:r>
        <w:t xml:space="preserve">c) Bilanzkreisverantwortliche und</w:t>
      </w:r>
    </w:p>
    <w:p>
      <w:pPr>
        <w:ind w:left="420"/>
      </w:pPr>
      <w:r>
        <w:t xml:space="preserve">2. in der Gaswirtschaft insbesondere Daten über</w:t>
      </w:r>
    </w:p>
    <w:p>
      <w:pPr>
        <w:ind w:left="780"/>
      </w:pPr>
      <w:r>
        <w:t xml:space="preserve">a) Gasproduktionsanlagen und Gasspeicheranlagen sowie deren Betreiber,</w:t>
      </w:r>
    </w:p>
    <w:p>
      <w:pPr>
        <w:ind w:left="780"/>
      </w:pPr>
      <w:r>
        <w:t xml:space="preserve">b) Betreiber von Gasversorgungsnetzen,</w:t>
      </w:r>
    </w:p>
    <w:p>
      <w:pPr>
        <w:ind w:left="780"/>
      </w:pPr>
      <w:r>
        <w:t xml:space="preserve">c) Marktgebietsverantwortliche,</w:t>
      </w:r>
    </w:p>
    <w:p>
      <w:pPr>
        <w:ind w:left="780"/>
      </w:pPr>
      <w:r>
        <w:t xml:space="preserve">d) Bilanzkreisverantwortliche,</w:t>
      </w:r>
    </w:p>
    <w:p>
      <w:pPr>
        <w:ind w:left="420"/>
      </w:pPr>
      <w:r>
        <w:t xml:space="preserve">3. in der Wärmewirtschaft insbesondere Daten über Wärmeerzeugungsanlagen, Wärmenetze und Wärmespeicher sowie über deren Betreiber und</w:t>
      </w:r>
    </w:p>
    <w:p>
      <w:pPr>
        <w:ind w:left="420"/>
      </w:pPr>
      <w:r>
        <w:t xml:space="preserve">4. in der Wasserstoffwirtschaft insbesondere Daten über Wasserstofferzeugungsanlagen, Wasserstoffnetze und Wasserstoffspeicheranlagen sowie über deren Betreiber.</w:t>
      </w:r>
    </w:p>
    <w:p>
      <w:r>
        <w:t xml:space="preserve">(3) Die Bundesnetzagentur muss bei der Errichtung und bei dem Betrieb des Marktstammdatenregisters</w:t>
      </w:r>
    </w:p>
    <w:p>
      <w:pPr>
        <w:ind w:left="420"/>
      </w:pPr>
      <w:r>
        <w:t xml:space="preserve">1. europarechtliche und nationale Regelungen hinsichtlich der Vertraulichkeit, des Datenschutzes und der Datensicherheit beachten sowie</w:t>
      </w:r>
    </w:p>
    <w:p>
      <w:pPr>
        <w:ind w:left="420"/>
      </w:pPr>
      <w:r>
        <w:t xml:space="preserve">2. die erforderlichen technischen und organisatorischen Maßnahmen zur Sicherstellung von Datenschutz und Datensicherheit ergreifen, und zwar</w:t>
      </w:r>
    </w:p>
    <w:p>
      <w:pPr>
        <w:ind w:left="780"/>
      </w:pPr>
      <w:r>
        <w:t xml:space="preserve">a) unter Beachtung der Artikel 24, 25 und 32 der Verordnung (EU) 2016/679 und</w:t>
      </w:r>
    </w:p>
    <w:p>
      <w:pPr>
        <w:ind w:left="780"/>
      </w:pPr>
      <w:r>
        <w:t xml:space="preserve">b) unter Berücksichtigung der einschlägigen Standards und Empfehlungen des Bundesamtes für Sicherheit in der Informationstechnik.</w:t>
      </w:r>
    </w:p>
    <w:p>
      <w:r>
        <w:t xml:space="preserve">(4) Die Bundesnetzagentur muss in einem nach der Rechtsverordnung nach § 111f Nummer 8 Buchstabe c zu bestimmenden Umfang Behörden den Zugang zum Marktstammdatenregister eröffnen, soweit diese Behörden die gespeicherten Daten zur Erfüllung ihrer jeweiligen Aufgaben benötigen. Daten, die im Marktstammdatenregister erfasst sind, sollen von Organisationseinheiten in Behörden, die für die Überwachung und den Vollzug energierechtlicher Bestimmungen zuständig sind oder Daten zu energiestatistischen Zwecken benötigen, nicht erneut erhoben werden, soweit</w:t>
      </w:r>
    </w:p>
    <w:p>
      <w:pPr>
        <w:ind w:left="420"/>
      </w:pPr>
      <w:r>
        <w:t xml:space="preserve">1. die organisatorischen und technischen Voraussetzungen für den Zugriff auf das Marktstammdatenregister gewährleistet sind,</w:t>
      </w:r>
    </w:p>
    <w:p>
      <w:pPr>
        <w:ind w:left="420"/>
      </w:pPr>
      <w:r>
        <w:t xml:space="preserve">2. nicht zur Umsetzung europäischen Rechts eine eigenständige Datenerhebung erforderlich ist und</w:t>
      </w:r>
    </w:p>
    <w:p>
      <w:pPr>
        <w:ind w:left="420"/>
      </w:pPr>
      <w:r>
        <w:t xml:space="preserve">3. die jeweils benötigten Daten nach Maßgabe der Rechtsverordnung nach § 111f vollständig und richtig an das Marktstammdatenregister übermittelt worden sind.</w:t>
      </w:r>
    </w:p>
    <w:p>
      <w:r>
        <w:t xml:space="preserve">(5) Die Bundesnetzagentur nimmt ihre Aufgaben und Befugnisse nach den Absätzen 1 bis 4 sowie nach der Rechtsverordnung nach § 111f nur im öffentlichen Interesse wahr.</w:t>
      </w:r>
    </w:p>
    <w:p>
      <w:r>
        <w:t xml:space="preserve">(6) (weggefallen)</w:t>
      </w:r>
    </w:p>
    <w:p>
      <w:r>
        <w:t xml:space="preserve">(7) Die Übertragungsnetzbetreiber erstatten der Bundesnetzagentur die Sachmittel für den Betrieb, die Erhaltung und die Weiterentwicklung des Registers, soweit diese von der Bundesnetzagentur für externe Dienstleistungen zu entrichten sind, als Gesamtschuldner.</w:t>
      </w:r>
    </w:p>
    <w:p>
      <w:r>
        <w:rPr>
          <w:color w:val="555555"/>
          <w:sz w:val="17"/>
        </w:rPr>
        <w:t xml:space="preserve">Zitiervorschlag: § 111e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https://recht.nulegal.eu/gesetze/EnWG%202005/111e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