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EnWFachwBAProFV — Inhalt und Gliederung der Prüfung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„Marktmechanismen analysieren und Vorschläge zur Unternehmenspositionierung erarbeiten“ nach § 4,</w:t>
      </w:r>
    </w:p>
    <w:p>
      <w:pPr>
        <w:ind w:left="420"/>
      </w:pPr>
      <w:r>
        <w:t xml:space="preserve">2. „Energiebeschaffung und Energievertrieb durchführen“ nach § 5,</w:t>
      </w:r>
    </w:p>
    <w:p>
      <w:pPr>
        <w:ind w:left="420"/>
      </w:pPr>
      <w:r>
        <w:t xml:space="preserve">3. „Netzmanagement im regulierten und nicht regulierten Geschäftsfeld unterstützen“ nach § 6,</w:t>
      </w:r>
    </w:p>
    <w:p>
      <w:pPr>
        <w:ind w:left="420"/>
      </w:pPr>
      <w:r>
        <w:t xml:space="preserve">4. „Kommunikation, Führung und Zusammenarbeit sicherstellen“ nach § 7.</w:t>
      </w:r>
    </w:p>
    <w:p>
      <w:r>
        <w:rPr>
          <w:color w:val="555555"/>
          <w:sz w:val="17"/>
        </w:rPr>
        <w:t xml:space="preserve">Zitiervorschlag: § 3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