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EnVKV</w:t>
      </w:r>
    </w:p>
    <w:p>
      <w:r>
        <w:rPr>
          <w:color w:val="555555"/>
          <w:sz w:val="18"/>
        </w:rPr>
        <w:t xml:space="preserve">Energieverbrauchskennzeichnungsverordnung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EnVKV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