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EnVKV — Technische Dokumentation</w:t>
      </w:r>
    </w:p>
    <w:p>
      <w:r>
        <w:rPr>
          <w:color w:val="555555"/>
          <w:sz w:val="18"/>
        </w:rPr>
        <w:t xml:space="preserve">Energieverbrauchskennzeichnungsverordnung</w:t>
      </w:r>
    </w:p>
    <w:p>
      <w:r>
        <w:rPr>
          <w:color w:val="555555"/>
          <w:sz w:val="18"/>
        </w:rPr>
        <w:t xml:space="preserve">Stand: 10.06.2019 (konsolidierte Textfassung, kein amtliches Inkrafttretensdatum)</w:t>
      </w:r>
    </w:p>
    <w:p>
      <w:r>
        <w:t xml:space="preserve">(1) Soweit eine Kennzeichnungspflicht nach § 3 besteht, hat der Lieferant für das einzelne Produktmodell eine technische Dokumentation nach Maßgabe der Ziffer 8 der Anlage 1 oder nach Maßgabe der in Anlage 2 genannten Verordnungen der Europäischen Union zu erstellen, anhand derer die Richtigkeit der auf dem Etikett und im Datenblatt gemachten Angaben überprüft werden kann.</w:t>
      </w:r>
    </w:p>
    <w:p>
      <w:r>
        <w:t xml:space="preserve">(2) Für die Erstellung der technischen Dokumentation dürfen Unterlagen verwendet werden, die bereits auf Grund von Rechtsvorschriften der Europäischen Union vorgeschrieben sind. Der Lieferant hat die Dokumentation für die Dauer von fünf Jahren nach dem Ende der Herstellung des einzelnen Produktmodells für eine Überprüfung bereitzuhalten. Nach Ablauf von fünf Jahren ist eine Aufbewahrung der technischen Dokumentation nicht länger erforderlich.</w:t>
      </w:r>
    </w:p>
    <w:p>
      <w:r>
        <w:t xml:space="preserve">(3) Der Lieferant stellt die technische Dokumentation den zuständigen Marktüberwachungsbehörden, den Marktüberwachungsbehörden der Mitgliedstaaten der Europäischen Union oder eines Vertragsstaates des Abkommens über den Europäischen Wirtschaftsraum und der Europäischen Kommission auf Verlangen nach Eingang eines Antrags innerhalb von zehn Arbeitstagen in elektronischer Form zur Verfügung.</w:t>
      </w:r>
    </w:p>
    <w:p>
      <w:r>
        <w:rPr>
          <w:color w:val="555555"/>
          <w:sz w:val="17"/>
        </w:rPr>
        <w:t xml:space="preserve">Zitiervorschlag: § 6 EnVKV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https://recht.nulegal.eu/gesetze/EnVKV/6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