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EnStatG 2017 — Nutzung von nach energierechtlichen Vorschriften erhobenen Daten</w:t>
      </w:r>
    </w:p>
    <w:p>
      <w:r>
        <w:rPr>
          <w:color w:val="555555"/>
          <w:sz w:val="18"/>
        </w:rPr>
        <w:t xml:space="preserve">Energiestatistikgesetz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Statistische Bundesamt nutzt für die Erstellung der jeweiligen Bundesstatistik folgende Daten, soweit diese Daten für die Erstellung der jeweiligen Bundesstatistik qualitativ geeignet sind:</w:t>
      </w:r>
    </w:p>
    <w:p>
      <w:pPr>
        <w:ind w:left="420"/>
      </w:pPr>
      <w:r>
        <w:t xml:space="preserve">1. die Daten, die im Marktstammdatenregister nach § 111e des Energiewirtschaftsgesetzes gespeichert sind, sowie</w:t>
      </w:r>
    </w:p>
    <w:p>
      <w:pPr>
        <w:ind w:left="420"/>
      </w:pPr>
      <w:r>
        <w:t xml:space="preserve">2. die Daten, die auf Grund von Bestimmungen des Energiewirtschaftsgesetzes, des Erneuerbare-Energien-Gesetzes oder des Kraft-Wärme-Kopplungsgesetzes oder der auf Grund dieser Gesetze erlassenen Rechtsverordnungen veröffentlicht worden sind.</w:t>
      </w:r>
    </w:p>
    <w:p>
      <w:r>
        <w:t xml:space="preserve">Soweit das Statistische Bundesamt die in Satz 1 genannten Daten nutzt, sieht es von einer Erhebung bei den nach § 10 Absatz 2 Auskunftspflichtigen ab.</w:t>
      </w:r>
    </w:p>
    <w:p>
      <w:r>
        <w:rPr>
          <w:color w:val="555555"/>
          <w:sz w:val="17"/>
        </w:rPr>
        <w:t xml:space="preserve">Zitiervorschlag: § 14 EnStatG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https://recht.nulegal.eu/gesetze/EnStatG%202017/14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