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EnStatG 2017 — Zweck der Erhebungen und Erhebungsbereiche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Absatz 2 genannten statistischen Erhebungen werden als Bundesstatistik durchgeführt als Beitrag zur Darstellung des Energieangebots und der Energieverwendung, insbesondere in Form von Energiebilanzen des Bundes und der Länder, für Zwecke</w:t>
      </w:r>
    </w:p>
    <w:p>
      <w:pPr>
        <w:ind w:left="420"/>
      </w:pPr>
      <w:r>
        <w:t xml:space="preserve">1. der Gestaltung der energiepolitischen Rahmenbedingungen für eine sichere, wirtschaftliche und umweltverträgliche Energieversorgung,</w:t>
      </w:r>
    </w:p>
    <w:p>
      <w:pPr>
        <w:ind w:left="420"/>
      </w:pPr>
      <w:r>
        <w:t xml:space="preserve">2. der Erstellung des Berichts der Bundesregierung nach § 63 Absatz 1 Satz 1 des Energiewirtschaftsgesetzes vom 7. Juli 2005 (BGBl. I S. 1970, 3621), das zuletzt durch Artikel 1 des Gesetzes vom 27. Januar 2017 (BGBl. I S. 130) geändert worden ist, in der jeweils geltenden Fassung, und nach § 98 Absatz 1 des Erneuerbare-Energien-Gesetzes vom 21. Juli 2014 (BGBl. I S. 1066), das zuletzt durch Artikel 2 des Gesetzes vom 22. Dezember 2016 (BGBl. I S. 3106) geändert worden ist, in der jeweils geltenden Fassung, sowie für die Energieberichterstattung des Bundes und der Länder,</w:t>
      </w:r>
    </w:p>
    <w:p>
      <w:pPr>
        <w:ind w:left="420"/>
      </w:pPr>
      <w:r>
        <w:t xml:space="preserve">3. der Erfüllung europa- und völkerrechtlicher Berichtspflichten der Bundesrepublik Deutschland.</w:t>
      </w:r>
    </w:p>
    <w:p>
      <w:r>
        <w:t xml:space="preserve">(2) Die Statistik umfasst die Erhebungen</w:t>
      </w:r>
    </w:p>
    <w:p>
      <w:pPr>
        <w:ind w:left="420"/>
      </w:pPr>
      <w:r>
        <w:t xml:space="preserve">1. in der Elektrizitätswirtschaft einschließlich der erneuerbaren Energien (§ 3),</w:t>
      </w:r>
    </w:p>
    <w:p>
      <w:pPr>
        <w:ind w:left="420"/>
      </w:pPr>
      <w:r>
        <w:t xml:space="preserve">2. in der Gaswirtschaft einschließlich der erneuerbaren Energien (§ 4),</w:t>
      </w:r>
    </w:p>
    <w:p>
      <w:pPr>
        <w:ind w:left="420"/>
      </w:pPr>
      <w:r>
        <w:t xml:space="preserve">3. in der Wärmewirtschaft einschließlich der erneuerbaren Energien (§ 5),</w:t>
      </w:r>
    </w:p>
    <w:p>
      <w:pPr>
        <w:ind w:left="420"/>
      </w:pPr>
      <w:r>
        <w:t xml:space="preserve">4. über Kohleeinfuhr und -ausfuhr (§ 6),</w:t>
      </w:r>
    </w:p>
    <w:p>
      <w:pPr>
        <w:ind w:left="420"/>
      </w:pPr>
      <w:r>
        <w:t xml:space="preserve">5. über Flüssiggas, Klärgas, Klärschlamm, Tiefengeothermie, Biokraftstoffe, Mineralöl und Mineralölerzeugnisse (§ 7) sowie</w:t>
      </w:r>
    </w:p>
    <w:p>
      <w:pPr>
        <w:ind w:left="420"/>
      </w:pPr>
      <w:r>
        <w:t xml:space="preserve">6. über die Energieverwendung einschließlich der erneuerbaren Energien (§ 8).</w:t>
      </w:r>
    </w:p>
    <w:p>
      <w:r>
        <w:rPr>
          <w:color w:val="555555"/>
          <w:sz w:val="17"/>
        </w:rPr>
        <w:t xml:space="preserve">Zitiervorschlag: § 1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