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EnSimiMaV — Heizungsprüfung und Heizungsoptimierung</w:t>
      </w:r>
    </w:p>
    <w:p>
      <w:r>
        <w:rPr>
          <w:color w:val="555555"/>
          <w:sz w:val="18"/>
        </w:rPr>
        <w:t xml:space="preserve">Mittelfristenergieversorgungssicherungsmaßnahmenverordnung</w:t>
      </w:r>
    </w:p>
    <w:p>
      <w:r>
        <w:rPr>
          <w:color w:val="555555"/>
          <w:sz w:val="18"/>
        </w:rPr>
        <w:t xml:space="preserve">Historische Fassung: Stand 01.10.2022 bis 01.10.2024. Dies ist nicht die aktuelle Fassung.</w:t>
      </w:r>
    </w:p>
    <w:p>
      <w:r>
        <w:t xml:space="preserve">(1) Der Eigentümer eines Gebäudes, in dem Anlagen zur Wärmeerzeugung durch Erdgas genutzt werden, ist verpflichtet, eine Heizungsprüfung durchzuführen und die Heizungsanlage des Gebäudes optimieren zu lassen. In diesem Rahmen ist zu prüfen,</w:t>
      </w:r>
    </w:p>
    <w:p>
      <w:pPr>
        <w:ind w:left="420"/>
      </w:pPr>
      <w:r>
        <w:t xml:space="preserve">1. ob die zum Betrieb einer Heizung einstellbaren technischen Parameter für den Betrieb der Anlage zur Wärmeerzeugung hinsichtlich der Energieeffizienz optimiert sind,</w:t>
      </w:r>
    </w:p>
    <w:p>
      <w:pPr>
        <w:ind w:left="420"/>
      </w:pPr>
      <w:r>
        <w:t xml:space="preserve">2. ob die Heizung hydraulisch abzugleichen ist,</w:t>
      </w:r>
    </w:p>
    <w:p>
      <w:pPr>
        <w:ind w:left="420"/>
      </w:pPr>
      <w:r>
        <w:t xml:space="preserve">3. ob effiziente Heizungspumpen im Heizsystem eingesetzt werden und</w:t>
      </w:r>
    </w:p>
    <w:p>
      <w:pPr>
        <w:ind w:left="420"/>
      </w:pPr>
      <w:r>
        <w:t xml:space="preserve">4. inwieweit Dämmmaßnahmen von Rohrleitungen und Armaturen durchgeführt werden sollten.</w:t>
      </w:r>
    </w:p>
    <w:p>
      <w:r>
        <w:t xml:space="preserve">Hat der Gebäudeeigentümer einen Dritten mit dem Betrieb der Anlage zur Wärmeerzeugung beauftragt, ist neben dem Gebäudeeigentümer der Dritte zur Erfüllung der Anforderungen nach Satz 1 verpflichtet.</w:t>
      </w:r>
    </w:p>
    <w:p>
      <w:r>
        <w:t xml:space="preserve">(2) Zur Optimierung einer Anlage zur Wärmeerzeugung nach Absatz 1 Satz 2 Nummer 1 sind unter Berücksichtigung möglicher negativer Auswirkungen auf die Bausubstanz des Gebäudes regelmäßig notwendig:</w:t>
      </w:r>
    </w:p>
    <w:p>
      <w:pPr>
        <w:ind w:left="420"/>
      </w:pPr>
      <w:r>
        <w:t xml:space="preserve">1. die Absenkung der Vorlauftemperatur oder die Optimierung der Heizkurve bei groben Fehleinstellungen,</w:t>
      </w:r>
    </w:p>
    <w:p>
      <w:pPr>
        <w:ind w:left="420"/>
      </w:pPr>
      <w:r>
        <w:t xml:space="preserve">2. die Aktivierung der Nachtabsenkung, Nachtabschaltung oder andere, zum Nutzungsprofil sowie zu der Umgebungstemperatur passende Absenkungen oder Abschaltungen der Heizungsanlage und eine Information des Betreibers, insbesondere zu Sommerabschaltungen, Urlaubsabsenkungen und Anwesenheitssteuerungen,</w:t>
      </w:r>
    </w:p>
    <w:p>
      <w:pPr>
        <w:ind w:left="420"/>
      </w:pPr>
      <w:r>
        <w:t xml:space="preserve">3. die Optimierung des Zirkulationsbetriebs unter Berücksichtigung geltender Regelungen zum Gesundheitsschutz,</w:t>
      </w:r>
    </w:p>
    <w:p>
      <w:pPr>
        <w:ind w:left="420"/>
      </w:pPr>
      <w:r>
        <w:t xml:space="preserve">4. die Absenkung der Warmwassertemperaturen unter Berücksichtigung geltender Regelungen zum Gesundheitsschutz,</w:t>
      </w:r>
    </w:p>
    <w:p>
      <w:pPr>
        <w:ind w:left="420"/>
      </w:pPr>
      <w:r>
        <w:t xml:space="preserve">5. die Absenkung der Heizgrenztemperatur, um die Heizperiode und -tage zu verringern,</w:t>
      </w:r>
    </w:p>
    <w:p>
      <w:pPr>
        <w:ind w:left="420"/>
      </w:pPr>
      <w:r>
        <w:t xml:space="preserve">6. Information des Gebäudeeigentümers oder Nutzers über weitergehende Einsparmaßnahmen.</w:t>
      </w:r>
    </w:p>
    <w:p>
      <w:r>
        <w:t xml:space="preserve">(3) Das Ergebnis der Prüfung nach Absatz 1 Satz 2 Nummer 1 ist in Textform festzuhalten. Sofern die Prüfung Optimierungsbedarf hinsichtlich der Anforderungen nach Absatz 1 Satz 2 Nummer 1 in Verbindung mit Absatz 2 feststellt, ist die Optimierung der Heizung nach Absatz 2 bis zum 15. September 2024 durchzuführen. Die Heizungsprüfung sowie etwaige erforderliche Maßnahmen zur Optimierung sollen im Zusammenhang mit ohnehin stattfindenden Tätigkeiten oder Maßnahmen der fachkundigen Personen nach Absatz 4, insbesondere bei der Durchführung von Kehr- und Überprüfungstätigkeiten oder einer Feuerstättenschau von Schornsteinfegern oder bei Heizungswartungsarbeiten, angeboten und durchgeführt werden. Im Hinblick auf die Prüfergebnisse zu den Anforderungen nach Absatz 1 Satz 2 Nummer 2 ist § 3 anzuwenden. Im Übrigen ist auf die Möglichkeit hinzuweisen, einen hydraulischen Abgleich durchzuführen. Der Nachweis der Heizungsprüfung kann auch im Rahmen der Durchführung eines hydraulischen Abgleichs erfolgen.</w:t>
      </w:r>
    </w:p>
    <w:p>
      <w:r>
        <w:t xml:space="preserve">(4) Die Heizungsprüfung nach Absatz 1 ist von einer fachkundigen Person durchzuführen. Dazu zählen insbesondere:</w:t>
      </w:r>
    </w:p>
    <w:p>
      <w:pPr>
        <w:ind w:left="420"/>
      </w:pPr>
      <w:r>
        <w:t xml:space="preserve">1. Schornsteinfeger,</w:t>
      </w:r>
    </w:p>
    <w:p>
      <w:pPr>
        <w:ind w:left="420"/>
      </w:pPr>
      <w:r>
        <w:t xml:space="preserve">2. Handwerker der Gewerbe Installateur und Heizungsbauer nach Anlage A Nummer 24 der Handwerksordnung sowie Ofen- und Luftheizungsbauer nach Anlage A Nummer 2 der Handwerksordnung oder</w:t>
      </w:r>
    </w:p>
    <w:p>
      <w:pPr>
        <w:ind w:left="420"/>
      </w:pPr>
      <w:r>
        <w:t xml:space="preserve">3. Energieberater, die in die Energieeffizienz-Expertenliste für Förderprogramme des Bundes aufgenommen worden sind.</w:t>
      </w:r>
    </w:p>
    <w:p>
      <w:r>
        <w:t xml:space="preserve">(5) Die Verpflichtung zur Heizungsprüfung entfällt in Gebäuden, die im Rahmen eines standardisierten Energiemanagementsystems oder Umweltmanagementsystems verwaltet werden und in Gebäuden mit standardisierter Gebäudeautomation. Ebenso entfällt die Verpflichtung zur Heizungsprüfung, wenn innerhalb der vergangenen zwei Jahre vor dem 1. Oktober 2022 eine vergleichbare Prüfung durchgeführt und kein weiterer Optimierungsbedarf festgestellt worden ist.</w:t>
      </w:r>
    </w:p>
    <w:p>
      <w:r>
        <w:rPr>
          <w:color w:val="555555"/>
          <w:sz w:val="17"/>
        </w:rPr>
        <w:t xml:space="preserve">Zitiervorschlag: § 2 EnSimiMaV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https://recht.nulegal.eu/gesetze/EnSimiMaV/2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