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EnSikuMaV — Beleuchtung von öffentlichen Nichtwohngebäuden und Baudenkmälern</w:t>
      </w:r>
    </w:p>
    <w:p>
      <w:r>
        <w:rPr>
          <w:color w:val="555555"/>
          <w:sz w:val="18"/>
        </w:rPr>
        <w:t xml:space="preserve">Kurzfristenergieversorgungssicherungsmaßnahmenverordnung</w:t>
      </w:r>
    </w:p>
    <w:p>
      <w:r>
        <w:rPr>
          <w:color w:val="555555"/>
          <w:sz w:val="18"/>
        </w:rPr>
        <w:t xml:space="preserve">Historische Fassung: Stand 17.02.2023 bis 25.06.2023. Dies ist nicht die aktuelle Fassung.</w:t>
      </w:r>
    </w:p>
    <w:p>
      <w:r>
        <w:t xml:space="preserve">(1) Die Beleuchtung von öffentlichen Nichtwohngebäuden und Baudenkmälern von außen mit Ausnahme von Sicherheits- und Notbeleuchtung ist untersagt. Ausgenommen sind kurzzeitige Beleuchtungen bei Kulturveranstaltungen und Volksfesten sowie die Beleuchtung anlässlich traditioneller und religiöser Feste.</w:t>
      </w:r>
    </w:p>
    <w:p>
      <w:r>
        <w:t xml:space="preserve">(2) Die Untersagung nach Absatz 1 Satz 1 ist nicht anzuwenden, wenn die Beleuchtung zur Aufrechterhaltung der Verkehrssicherheit oder zur Abwehr anderer Gefahren erforderlich ist und nicht kurzfristig durch andere Maßnahmen ersetzt werden kann.</w:t>
      </w:r>
    </w:p>
    <w:p>
      <w:r>
        <w:rPr>
          <w:color w:val="555555"/>
          <w:sz w:val="17"/>
        </w:rPr>
        <w:t xml:space="preserve">Zitiervorschlag: § 8 EnSikuMaV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https://recht.nulegal.eu/gesetze/EnSikuMaV/8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