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EnSikuMaV — Verbot der Beheizung von Gemeinschaftsflächen</w:t>
      </w:r>
    </w:p>
    <w:p>
      <w:r>
        <w:rPr>
          <w:color w:val="555555"/>
          <w:sz w:val="18"/>
        </w:rPr>
        <w:t xml:space="preserve">Kurzfristenergieversorgungssicherungsmaßnahmenverordnung</w:t>
      </w:r>
    </w:p>
    <w:p>
      <w:r>
        <w:rPr>
          <w:color w:val="555555"/>
          <w:sz w:val="18"/>
        </w:rPr>
        <w:t xml:space="preserve">Historische Fassung: Stand 17.02.2023 bis 25.06.2023. Dies ist nicht die aktuelle Fassung.</w:t>
      </w:r>
    </w:p>
    <w:p>
      <w:r>
        <w:t xml:space="preserve">(1) In öffentlichen Nichtwohngebäuden ist die Beheizung von Gemeinschaftsflächen untersagt, die nicht dem Aufenthalt von Personen dienen. Ausgenommen sind Gemeinschaftsflächen, deren Beheizung zum Schutz von dort installierter Technik oder von dort gelagerten Gegenständen und Stoffen erforderlich ist. Ausgenommen sind außerdem Gemeinschaftsflächen, in denen bei einer Nichtbeheizung aufgrund bauphysikalischer Gegebenheiten Schäden oder ein Mehrverbrauch an Brennstoff zu erwarten sind.</w:t>
      </w:r>
    </w:p>
    <w:p>
      <w:r>
        <w:t xml:space="preserve">(2) Ausgenommen von dem Verbot der Beheizung von Gemeinschaftsflächen nach Absatz 1 Satz 1 sind außerdem</w:t>
      </w:r>
    </w:p>
    <w:p>
      <w:pPr>
        <w:ind w:left="420"/>
      </w:pPr>
      <w:r>
        <w:t xml:space="preserve">1. medizinische Einrichtungen, Einrichtungen und Dienste der Behindertenhilfe und Pflegeeinrichtungen,</w:t>
      </w:r>
    </w:p>
    <w:p>
      <w:pPr>
        <w:ind w:left="420"/>
      </w:pPr>
      <w:r>
        <w:t xml:space="preserve">2. Schulen und Kindertagesstätten oder</w:t>
      </w:r>
    </w:p>
    <w:p>
      <w:pPr>
        <w:ind w:left="420"/>
      </w:pPr>
      <w:r>
        <w:t xml:space="preserve">3. weitere Einrichtungen, bei denen höhere Lufttemperaturen in besonderer Weise zur Aufrechterhaltung der Gesundheit der sich dort aufhaltenden Personen geboten sind.</w:t>
      </w:r>
    </w:p>
    <w:p>
      <w:r>
        <w:rPr>
          <w:color w:val="555555"/>
          <w:sz w:val="17"/>
        </w:rPr>
        <w:t xml:space="preserve">Zitiervorschlag: § 5 EnSikuMaV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https://recht.nulegal.eu/gesetze/EnSikuMaV/5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