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EnSiTrV — (zu § 1 Absatz 1)Priorisierungsfähige Energieträger</w:t>
      </w:r>
    </w:p>
    <w:p>
      <w:r>
        <w:rPr>
          <w:color w:val="555555"/>
          <w:sz w:val="18"/>
        </w:rPr>
        <w:t xml:space="preserve">Energiesicherungstransportverordnung</w:t>
      </w:r>
    </w:p>
    <w:p>
      <w:r>
        <w:rPr>
          <w:color w:val="555555"/>
          <w:sz w:val="18"/>
        </w:rPr>
        <w:t xml:space="preserve">Historische Fassung: Stand 01.09.2023 bis 01.04.2024. Dies ist nicht die aktuelle Fassung.</w:t>
      </w:r>
    </w:p>
    <w:p>
      <w:r>
        <w:t xml:space="preserve">(Fundstelle: BGBl. 2023 I Nr. 223, S. 3)</w:t>
      </w:r>
    </w:p>
    <w:p>
      <w:r>
        <w:rPr>
          <w:rFonts w:ascii="Courier New" w:hAnsi="Courier New"/>
          <w:sz w:val="17"/>
        </w:rPr>
        <w:t xml:space="preserve">Energieträger    Davon priorisierungsfähig</w:t>
      </w:r>
    </w:p>
    <w:p>
      <w:r>
        <w:rPr>
          <w:rFonts w:ascii="Courier New" w:hAnsi="Courier New"/>
          <w:sz w:val="17"/>
        </w:rPr>
        <w:t xml:space="preserve">Roherdöl    –</w:t>
      </w:r>
    </w:p>
    <w:p>
      <w:r>
        <w:rPr>
          <w:rFonts w:ascii="Courier New" w:hAnsi="Courier New"/>
          <w:sz w:val="17"/>
        </w:rPr>
        <w:t xml:space="preserve">Ottokraftstoff    Alkylat, Benzin, Rohbenzin (Naphtha)</w:t>
      </w:r>
    </w:p>
    <w:p>
      <w:r>
        <w:rPr>
          <w:rFonts w:ascii="Courier New" w:hAnsi="Courier New"/>
          <w:sz w:val="17"/>
        </w:rPr>
        <w:t xml:space="preserve">Dieselkraftstoff    Diesel, paraffinische Diesel, Biodiesel (FAME)</w:t>
      </w:r>
    </w:p>
    <w:p>
      <w:r>
        <w:rPr>
          <w:rFonts w:ascii="Courier New" w:hAnsi="Courier New"/>
          <w:sz w:val="17"/>
        </w:rPr>
        <w:t xml:space="preserve">Flugkraftstoff    Kerosin (Jet A1), Biokerosin, Synthetisches Kerosin</w:t>
      </w:r>
    </w:p>
    <w:p>
      <w:r>
        <w:rPr>
          <w:rFonts w:ascii="Courier New" w:hAnsi="Courier New"/>
          <w:sz w:val="17"/>
        </w:rPr>
        <w:t xml:space="preserve">Heizkraftstoff    Steinkohle, Braunkohle, Gasöl (inkl. Vakuum Gasöl), Heizöl (EL, S), Kalzinat/Petrolkoks, Koks</w:t>
      </w:r>
    </w:p>
    <w:p>
      <w:r>
        <w:rPr>
          <w:rFonts w:ascii="Courier New" w:hAnsi="Courier New"/>
          <w:sz w:val="17"/>
        </w:rPr>
        <w:t xml:space="preserve">Alkohole    Ethanol, Bioethanol, Methanol</w:t>
      </w:r>
    </w:p>
    <w:p>
      <w:r>
        <w:rPr>
          <w:rFonts w:ascii="Courier New" w:hAnsi="Courier New"/>
          <w:sz w:val="17"/>
        </w:rPr>
        <w:t xml:space="preserve">Ether    MTBE, ETBE, DME, OME</w:t>
      </w:r>
    </w:p>
    <w:p>
      <w:r>
        <w:rPr>
          <w:rFonts w:ascii="Courier New" w:hAnsi="Courier New"/>
          <w:sz w:val="17"/>
        </w:rPr>
        <w:t xml:space="preserve">Weitere Kohlenwasserstoffe    Aromatisch: Benzol, Toluol, XylolNicht aromatisch: LPG (Propan, Butan und deren Gemische), Butylen, Isobuten/Isobutan, Propylen, Butadien</w:t>
      </w:r>
    </w:p>
    <w:p>
      <w:r>
        <w:rPr>
          <w:color w:val="555555"/>
          <w:sz w:val="17"/>
        </w:rPr>
        <w:t xml:space="preserve">Zitiervorschlag: Anlage EnSiTrV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https://recht.nulegal.eu/gesetze/EnSiTrV/anlage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