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EnSiGEntschV</w:t>
      </w:r>
    </w:p>
    <w:p>
      <w:r>
        <w:rPr>
          <w:color w:val="555555"/>
          <w:sz w:val="18"/>
        </w:rPr>
        <w:t xml:space="preserve">Energiesicherungsgesetzentschädigungsverordnung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10 Abs. 3 und des § 11 Abs. 3 in Verbindung mit § 10 Abs. 3 des Energiesicherungsgesetzes vom 9. November 1973 (Bundesgesetzbl. I S. 1585) verordnet die Bundesregierung mit Zustimmung des Bundesrates:</w:t>
      </w:r>
    </w:p>
    <w:p>
      <w:r>
        <w:rPr>
          <w:color w:val="555555"/>
          <w:sz w:val="17"/>
        </w:rPr>
        <w:t xml:space="preserve">Zitiervorschlag: Eingangsformel EnSiGEntschV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https://recht.nulegal.eu/gesetze/EnSiGEntschV/eingangsformel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