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EnSiGEntschV — Antrag, zuständige Behörde</w:t>
      </w:r>
    </w:p>
    <w:p>
      <w:r>
        <w:rPr>
          <w:color w:val="555555"/>
          <w:sz w:val="18"/>
        </w:rPr>
        <w:t xml:space="preserve">Energiesicherungsgesetzentschädigungsverordnung</w:t>
      </w:r>
    </w:p>
    <w:p>
      <w:r>
        <w:rPr>
          <w:color w:val="555555"/>
          <w:sz w:val="18"/>
        </w:rPr>
        <w:t xml:space="preserve">Stand: 13.07.2022 (konsolidierte Textfassung, kein amtliches Inkrafttretensdatum)</w:t>
      </w:r>
    </w:p>
    <w:p>
      <w:r>
        <w:t xml:space="preserve">(1) Entschädigungen nach § 11 Absatz 1 und § 11a Absatz 1 sowie Härteausgleich nach § 12 Absatz 1 des Energiesicherungsgesetzes werden auf Antrag durch die zuständige Behörde festgesetzt.</w:t>
      </w:r>
    </w:p>
    <w:p>
      <w:r>
        <w:t xml:space="preserve">(2) Zuständige Behörde ist die Behörde, die eine Maßnahme auf Grund einer nach dem Gesetz erlassenen Rechtsverordnung angeordnet hat.</w:t>
      </w:r>
    </w:p>
    <w:p>
      <w:r>
        <w:rPr>
          <w:color w:val="555555"/>
          <w:sz w:val="17"/>
        </w:rPr>
        <w:t xml:space="preserve">Zitiervorschlag: § 1 EnSiGEntschV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https://recht.nulegal.eu/gesetze/EnSiGEntschV/1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