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EnSiG 1975 — Vorbereitung des Vollzugs</w:t>
      </w:r>
    </w:p>
    <w:p>
      <w:r>
        <w:rPr>
          <w:color w:val="555555"/>
          <w:sz w:val="18"/>
        </w:rPr>
        <w:t xml:space="preserve">Energiesicherungsgesetz</w:t>
      </w:r>
    </w:p>
    <w:p>
      <w:r>
        <w:rPr>
          <w:color w:val="555555"/>
          <w:sz w:val="18"/>
        </w:rPr>
        <w:t xml:space="preserve">Stand: 24.05.2022 (konsolidierte Textfassung, kein amtliches Inkrafttretensdatum)</w:t>
      </w:r>
    </w:p>
    <w:p>
      <w:r>
        <w:t xml:space="preserve">Der Bund und die Länder einschließlich der Gemeinden und Gemeindeverbände haben die personellen, materiellen und organisatorischen Voraussetzungen zur Durchführung der Maßnahmen zu schaffen, die für die in den §§ 1, 2, 2a und 2b Absatz 2 bezeichneten Zwecke erforderlich sind.</w:t>
      </w:r>
    </w:p>
    <w:p>
      <w:r>
        <w:rPr>
          <w:color w:val="555555"/>
          <w:sz w:val="17"/>
        </w:rPr>
        <w:t xml:space="preserve">Zitiervorschlag: § 9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