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EnSiG 1975 — Besteuerung</w:t>
      </w:r>
    </w:p>
    <w:p>
      <w:r>
        <w:rPr>
          <w:color w:val="555555"/>
          <w:sz w:val="18"/>
        </w:rPr>
        <w:t xml:space="preserve">Energiesicherungsgesetz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§ 14 Absatz 3 Satz 1 und Absatz 4 des Stabilisierungsfondsgesetzes finden auf Maßnahmen des Bundes nach Kapitel 1 und 2 dieses Gesetzes mit der Maßgabe entsprechend Anwendung, dass an die Stelle des Fonds der Bund tritt.Satz 1 findet auf alle noch offenen Fälle Anwendung.</w:t>
      </w:r>
    </w:p>
    <w:p>
      <w:r>
        <w:rPr>
          <w:color w:val="555555"/>
          <w:sz w:val="17"/>
        </w:rPr>
        <w:t xml:space="preserve">Zitiervorschlag: § 31 EnSiG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https://recht.nulegal.eu/gesetze/EnSiG%201975/31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